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84" w:rsidRDefault="008F3084" w:rsidP="0067159A">
      <w:pPr>
        <w:pStyle w:val="Naslov"/>
        <w:spacing w:line="276" w:lineRule="auto"/>
        <w:jc w:val="left"/>
      </w:pPr>
    </w:p>
    <w:p w:rsidR="00F71A6B" w:rsidRDefault="0067159A" w:rsidP="0067159A">
      <w:pPr>
        <w:pStyle w:val="Naslov"/>
        <w:spacing w:line="276" w:lineRule="auto"/>
        <w:jc w:val="left"/>
        <w:rPr>
          <w:rFonts w:eastAsia="Lucida Sans Unicode"/>
          <w:b w:val="0"/>
          <w:bCs w:val="0"/>
          <w:noProof/>
          <w:szCs w:val="32"/>
          <w:lang w:val="en-US" w:eastAsia="en-US" w:bidi="en-US"/>
        </w:rPr>
      </w:pPr>
      <w:r>
        <w:rPr>
          <w:rFonts w:eastAsia="Lucida Sans Unicode"/>
          <w:b w:val="0"/>
          <w:noProof/>
          <w:szCs w:val="32"/>
        </w:rPr>
        <w:t xml:space="preserve">     </w:t>
      </w:r>
      <w:r w:rsidR="003B5CCA">
        <w:rPr>
          <w:rFonts w:eastAsia="Lucida Sans Unicode"/>
          <w:b w:val="0"/>
          <w:noProof/>
          <w:szCs w:val="32"/>
        </w:rPr>
        <w:t xml:space="preserve">      </w:t>
      </w:r>
      <w:r>
        <w:rPr>
          <w:rFonts w:eastAsia="Lucida Sans Unicode"/>
          <w:b w:val="0"/>
          <w:noProof/>
          <w:szCs w:val="32"/>
        </w:rPr>
        <w:t xml:space="preserve"> </w:t>
      </w:r>
      <w:r w:rsidR="0021671A" w:rsidRPr="0067159A">
        <w:rPr>
          <w:rFonts w:eastAsia="Lucida Sans Unicode"/>
          <w:b w:val="0"/>
          <w:noProof/>
          <w:szCs w:val="32"/>
        </w:rPr>
        <w:drawing>
          <wp:inline distT="0" distB="0" distL="0" distR="0">
            <wp:extent cx="464185" cy="621030"/>
            <wp:effectExtent l="0" t="0" r="0" b="0"/>
            <wp:docPr id="1"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621030"/>
                    </a:xfrm>
                    <a:prstGeom prst="rect">
                      <a:avLst/>
                    </a:prstGeom>
                    <a:noFill/>
                    <a:ln>
                      <a:noFill/>
                    </a:ln>
                  </pic:spPr>
                </pic:pic>
              </a:graphicData>
            </a:graphic>
          </wp:inline>
        </w:drawing>
      </w:r>
    </w:p>
    <w:p w:rsidR="0067159A" w:rsidRPr="005E1B92" w:rsidRDefault="0067159A" w:rsidP="0067159A">
      <w:pPr>
        <w:rPr>
          <w:sz w:val="24"/>
        </w:rPr>
      </w:pPr>
      <w:r w:rsidRPr="005E1B92">
        <w:rPr>
          <w:b/>
          <w:sz w:val="24"/>
        </w:rPr>
        <w:t>REPUBLIKA HRVATSKA</w:t>
      </w:r>
    </w:p>
    <w:p w:rsidR="0067159A" w:rsidRPr="005E1B92" w:rsidRDefault="0067159A" w:rsidP="0067159A">
      <w:pPr>
        <w:rPr>
          <w:b/>
          <w:sz w:val="24"/>
        </w:rPr>
      </w:pPr>
      <w:r w:rsidRPr="005E1B92">
        <w:rPr>
          <w:b/>
          <w:sz w:val="24"/>
        </w:rPr>
        <w:t>LIČKO-SENJSKA ŽUPANIJA</w:t>
      </w:r>
    </w:p>
    <w:p w:rsidR="0067159A" w:rsidRPr="005E1B92" w:rsidRDefault="0021671A" w:rsidP="0067159A">
      <w:pPr>
        <w:rPr>
          <w:noProof/>
          <w:sz w:val="24"/>
        </w:rPr>
      </w:pPr>
      <w:r w:rsidRPr="005E1B92">
        <w:rPr>
          <w:noProof/>
          <w:sz w:val="24"/>
        </w:rPr>
        <w:drawing>
          <wp:anchor distT="0" distB="0" distL="114300" distR="114300" simplePos="0" relativeHeight="251657216" behindDoc="0" locked="0" layoutInCell="1" allowOverlap="1">
            <wp:simplePos x="0" y="0"/>
            <wp:positionH relativeFrom="column">
              <wp:posOffset>-5080</wp:posOffset>
            </wp:positionH>
            <wp:positionV relativeFrom="paragraph">
              <wp:posOffset>32385</wp:posOffset>
            </wp:positionV>
            <wp:extent cx="384175" cy="529590"/>
            <wp:effectExtent l="0" t="0" r="0" b="0"/>
            <wp:wrapSquare wrapText="bothSides"/>
            <wp:docPr id="6"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59A" w:rsidRPr="005E1B92" w:rsidRDefault="0067159A" w:rsidP="0067159A">
      <w:pPr>
        <w:rPr>
          <w:noProof/>
          <w:sz w:val="24"/>
        </w:rPr>
      </w:pPr>
      <w:r w:rsidRPr="005E1B92">
        <w:rPr>
          <w:b/>
          <w:noProof/>
          <w:sz w:val="24"/>
        </w:rPr>
        <w:t>GRAD GOSPIĆ</w:t>
      </w:r>
    </w:p>
    <w:p w:rsidR="0067159A" w:rsidRPr="005E1B92" w:rsidRDefault="0067159A" w:rsidP="0067159A">
      <w:pPr>
        <w:rPr>
          <w:noProof/>
          <w:sz w:val="24"/>
        </w:rPr>
      </w:pPr>
    </w:p>
    <w:p w:rsidR="0067159A" w:rsidRPr="005E1B92" w:rsidRDefault="0067159A" w:rsidP="0067159A">
      <w:pPr>
        <w:rPr>
          <w:sz w:val="24"/>
        </w:rPr>
      </w:pPr>
    </w:p>
    <w:p w:rsidR="0067159A" w:rsidRPr="005E1B92" w:rsidRDefault="0067159A" w:rsidP="0067159A">
      <w:pPr>
        <w:rPr>
          <w:b/>
          <w:sz w:val="24"/>
        </w:rPr>
      </w:pPr>
      <w:r w:rsidRPr="005E1B92">
        <w:rPr>
          <w:b/>
          <w:sz w:val="24"/>
        </w:rPr>
        <w:t xml:space="preserve">KLASA: </w:t>
      </w:r>
      <w:r w:rsidR="004E768B">
        <w:rPr>
          <w:b/>
          <w:sz w:val="24"/>
        </w:rPr>
        <w:t>363-05/21-01/1</w:t>
      </w:r>
    </w:p>
    <w:p w:rsidR="0067159A" w:rsidRPr="005E1B92" w:rsidRDefault="0067159A" w:rsidP="0067159A">
      <w:pPr>
        <w:rPr>
          <w:b/>
          <w:sz w:val="24"/>
        </w:rPr>
      </w:pPr>
      <w:r w:rsidRPr="005E1B92">
        <w:rPr>
          <w:b/>
          <w:sz w:val="24"/>
        </w:rPr>
        <w:t>URBROJ: 2125/01-02-2</w:t>
      </w:r>
      <w:r w:rsidR="00137970" w:rsidRPr="005E1B92">
        <w:rPr>
          <w:b/>
          <w:sz w:val="24"/>
        </w:rPr>
        <w:t>1</w:t>
      </w:r>
      <w:r w:rsidRPr="005E1B92">
        <w:rPr>
          <w:b/>
          <w:sz w:val="24"/>
        </w:rPr>
        <w:t>-</w:t>
      </w:r>
      <w:r w:rsidR="004E768B">
        <w:rPr>
          <w:b/>
          <w:sz w:val="24"/>
        </w:rPr>
        <w:t>03</w:t>
      </w:r>
      <w:bookmarkStart w:id="0" w:name="_GoBack"/>
      <w:bookmarkEnd w:id="0"/>
    </w:p>
    <w:p w:rsidR="0067159A" w:rsidRPr="005E1B92" w:rsidRDefault="0067159A" w:rsidP="0067159A">
      <w:pPr>
        <w:ind w:firstLine="720"/>
        <w:rPr>
          <w:b/>
          <w:bCs/>
          <w:sz w:val="24"/>
        </w:rPr>
      </w:pPr>
    </w:p>
    <w:p w:rsidR="0067159A" w:rsidRPr="005E1B92" w:rsidRDefault="0067159A" w:rsidP="005E1B92">
      <w:pPr>
        <w:ind w:left="2977" w:hanging="2977"/>
        <w:rPr>
          <w:b/>
          <w:bCs/>
          <w:sz w:val="24"/>
        </w:rPr>
      </w:pPr>
      <w:r w:rsidRPr="005E1B92">
        <w:rPr>
          <w:b/>
          <w:bCs/>
          <w:sz w:val="24"/>
        </w:rPr>
        <w:t xml:space="preserve">Evidencijski broj nabave: </w:t>
      </w:r>
      <w:r w:rsidR="00137970" w:rsidRPr="005E1B92">
        <w:rPr>
          <w:b/>
          <w:bCs/>
          <w:sz w:val="24"/>
        </w:rPr>
        <w:t>JNVV-01/21</w:t>
      </w:r>
    </w:p>
    <w:p w:rsidR="0067159A" w:rsidRPr="005E1B92" w:rsidRDefault="0067159A" w:rsidP="0067159A">
      <w:pPr>
        <w:ind w:left="2977" w:hanging="2977"/>
        <w:jc w:val="center"/>
        <w:rPr>
          <w:b/>
          <w:bCs/>
          <w:sz w:val="24"/>
        </w:rPr>
      </w:pPr>
    </w:p>
    <w:p w:rsidR="0067159A" w:rsidRPr="005E1B92" w:rsidRDefault="0067159A" w:rsidP="0067159A">
      <w:pPr>
        <w:rPr>
          <w:b/>
          <w:bCs/>
          <w:color w:val="FF0000"/>
          <w:sz w:val="24"/>
        </w:rPr>
      </w:pPr>
    </w:p>
    <w:p w:rsidR="0067159A" w:rsidRPr="005E1B92" w:rsidRDefault="0067159A" w:rsidP="0067159A">
      <w:pPr>
        <w:pStyle w:val="Odlomakpopisa"/>
        <w:tabs>
          <w:tab w:val="left" w:pos="4470"/>
        </w:tabs>
        <w:ind w:left="0"/>
        <w:jc w:val="center"/>
        <w:rPr>
          <w:rFonts w:ascii="Times New Roman" w:hAnsi="Times New Roman"/>
          <w:b/>
          <w:bCs/>
          <w:szCs w:val="24"/>
        </w:rPr>
      </w:pPr>
      <w:r w:rsidRPr="005E1B92">
        <w:rPr>
          <w:rFonts w:ascii="Times New Roman" w:hAnsi="Times New Roman"/>
          <w:b/>
          <w:bCs/>
          <w:szCs w:val="24"/>
        </w:rPr>
        <w:t>NACRT DOKUMENTACIJE O NABAVI</w:t>
      </w:r>
    </w:p>
    <w:p w:rsidR="0067159A" w:rsidRPr="005E1B92" w:rsidRDefault="0067159A" w:rsidP="005E1B92">
      <w:pPr>
        <w:pStyle w:val="Odlomakpopisa"/>
        <w:tabs>
          <w:tab w:val="left" w:pos="4470"/>
        </w:tabs>
        <w:ind w:left="0"/>
        <w:jc w:val="center"/>
        <w:rPr>
          <w:rFonts w:ascii="Times New Roman" w:hAnsi="Times New Roman"/>
          <w:b/>
          <w:bCs/>
          <w:szCs w:val="24"/>
        </w:rPr>
      </w:pPr>
      <w:r w:rsidRPr="005E1B92">
        <w:rPr>
          <w:rFonts w:ascii="Times New Roman" w:hAnsi="Times New Roman"/>
          <w:b/>
          <w:bCs/>
          <w:szCs w:val="24"/>
        </w:rPr>
        <w:t>ZA PRETHODNO SAVJETOVANJE SA ZAINTERESIRANIM GOSPODARSKIM SUBJEKTIMA</w:t>
      </w:r>
    </w:p>
    <w:p w:rsidR="0067159A" w:rsidRPr="005E1B92" w:rsidRDefault="0067159A" w:rsidP="0067159A">
      <w:pPr>
        <w:jc w:val="center"/>
        <w:rPr>
          <w:bCs/>
          <w:sz w:val="24"/>
        </w:rPr>
      </w:pPr>
      <w:r w:rsidRPr="005E1B92">
        <w:rPr>
          <w:bCs/>
          <w:sz w:val="24"/>
        </w:rPr>
        <w:t xml:space="preserve">OTVORENI POSTUPAK JAVNE NABAVE </w:t>
      </w:r>
      <w:r w:rsidR="00317278" w:rsidRPr="005E1B92">
        <w:rPr>
          <w:bCs/>
          <w:sz w:val="24"/>
        </w:rPr>
        <w:t>VELIKE</w:t>
      </w:r>
      <w:r w:rsidRPr="005E1B92">
        <w:rPr>
          <w:bCs/>
          <w:sz w:val="24"/>
        </w:rPr>
        <w:t xml:space="preserve"> VRIJEDNOSTI</w:t>
      </w:r>
    </w:p>
    <w:p w:rsidR="0067159A" w:rsidRPr="005E1B92" w:rsidRDefault="0067159A" w:rsidP="0067159A">
      <w:pPr>
        <w:rPr>
          <w:bCs/>
          <w:sz w:val="24"/>
        </w:rPr>
      </w:pPr>
    </w:p>
    <w:p w:rsidR="0067159A" w:rsidRPr="005E1B92" w:rsidRDefault="0067159A" w:rsidP="0067159A">
      <w:pPr>
        <w:jc w:val="center"/>
        <w:rPr>
          <w:b/>
          <w:bCs/>
          <w:sz w:val="24"/>
        </w:rPr>
      </w:pPr>
      <w:r w:rsidRPr="005E1B92">
        <w:rPr>
          <w:b/>
          <w:bCs/>
          <w:sz w:val="24"/>
        </w:rPr>
        <w:t>PREDMET NABAVE</w:t>
      </w:r>
    </w:p>
    <w:p w:rsidR="00317278" w:rsidRPr="005E1B92" w:rsidRDefault="00317278" w:rsidP="0067159A">
      <w:pPr>
        <w:jc w:val="center"/>
        <w:rPr>
          <w:bCs/>
          <w:sz w:val="24"/>
        </w:rPr>
      </w:pPr>
      <w:r w:rsidRPr="005E1B92">
        <w:rPr>
          <w:bCs/>
          <w:sz w:val="24"/>
        </w:rPr>
        <w:t>ENERGETSKI UČINKOVITA I EKOLOŠKA JAVNA RASVJETA</w:t>
      </w:r>
    </w:p>
    <w:p w:rsidR="0067159A" w:rsidRPr="005E1B92" w:rsidRDefault="00317278" w:rsidP="0067159A">
      <w:pPr>
        <w:jc w:val="center"/>
        <w:rPr>
          <w:bCs/>
          <w:sz w:val="24"/>
        </w:rPr>
      </w:pPr>
      <w:r w:rsidRPr="005E1B92">
        <w:rPr>
          <w:bCs/>
          <w:sz w:val="24"/>
        </w:rPr>
        <w:t xml:space="preserve"> NA PODRUČJU GRADA GOSPIĆA</w:t>
      </w:r>
    </w:p>
    <w:p w:rsidR="0067159A" w:rsidRPr="008265C5" w:rsidRDefault="0067159A" w:rsidP="0067159A">
      <w:pPr>
        <w:jc w:val="center"/>
        <w:rPr>
          <w:rFonts w:ascii="Calibri" w:hAnsi="Calibri" w:cs="Calibri"/>
          <w:bCs/>
          <w:sz w:val="24"/>
        </w:rPr>
      </w:pPr>
    </w:p>
    <w:p w:rsidR="0067159A" w:rsidRPr="008265C5" w:rsidRDefault="0067159A" w:rsidP="0067159A">
      <w:pPr>
        <w:ind w:left="2977" w:hanging="2977"/>
        <w:jc w:val="center"/>
        <w:rPr>
          <w:rFonts w:ascii="Calibri" w:hAnsi="Calibri" w:cs="Calibri"/>
          <w:bCs/>
          <w:sz w:val="24"/>
        </w:rPr>
      </w:pPr>
    </w:p>
    <w:p w:rsidR="005E1B92" w:rsidRPr="005E1B92" w:rsidRDefault="005E1B92" w:rsidP="005E1B92">
      <w:pPr>
        <w:jc w:val="both"/>
        <w:rPr>
          <w:sz w:val="24"/>
        </w:rPr>
      </w:pPr>
      <w:r w:rsidRPr="005E1B92">
        <w:rPr>
          <w:sz w:val="24"/>
        </w:rPr>
        <w:t xml:space="preserve">Projekt „Sustav javne rasvjete Grada Gospića – prva funkcionalna cjelina“, sufinanciran je sredstvima Europskog fonda za regionalni razvoj namijenjenih realizaciji HBOR-ovog Programa kreditiranja ESIF Krediti za javnu rasvjetu u okviru Operativni program „Konkurentnost i kohezija 2014.-2020.“, Specifični cilj 4c4 „Povećanje sustava učinkovite javne rasvjete“ iz investicijskog prioriteta 4c „Podupiranje energetske učinkovitosti, pametnog upravljanja energijom i korištenja OIE u javnoj infrastrukturi, uključujući javne zgrade, i u stambenom sektoru“. </w:t>
      </w:r>
    </w:p>
    <w:p w:rsidR="0067159A" w:rsidRPr="008265C5" w:rsidRDefault="0067159A" w:rsidP="0067159A">
      <w:pPr>
        <w:ind w:left="2977" w:hanging="2977"/>
        <w:jc w:val="center"/>
        <w:rPr>
          <w:rFonts w:ascii="Calibri" w:hAnsi="Calibri" w:cs="Calibri"/>
          <w:b/>
          <w:bCs/>
          <w:sz w:val="24"/>
        </w:rPr>
      </w:pPr>
    </w:p>
    <w:p w:rsidR="0067159A" w:rsidRPr="008265C5" w:rsidRDefault="0067159A" w:rsidP="0067159A">
      <w:pPr>
        <w:ind w:left="2977" w:hanging="2977"/>
        <w:jc w:val="center"/>
        <w:rPr>
          <w:rFonts w:ascii="Calibri" w:hAnsi="Calibri" w:cs="Calibri"/>
          <w:b/>
          <w:bCs/>
          <w:sz w:val="24"/>
        </w:rPr>
      </w:pPr>
    </w:p>
    <w:p w:rsidR="0067159A" w:rsidRPr="008265C5" w:rsidRDefault="0067159A" w:rsidP="0067159A">
      <w:pPr>
        <w:ind w:left="2977" w:hanging="2977"/>
        <w:jc w:val="center"/>
        <w:rPr>
          <w:rFonts w:ascii="Calibri" w:hAnsi="Calibri" w:cs="Calibri"/>
          <w:b/>
          <w:bCs/>
          <w:sz w:val="24"/>
        </w:rPr>
      </w:pPr>
    </w:p>
    <w:p w:rsidR="0067159A" w:rsidRPr="008265C5" w:rsidRDefault="0067159A" w:rsidP="00CA37A0">
      <w:pPr>
        <w:jc w:val="center"/>
        <w:rPr>
          <w:rFonts w:ascii="Calibri" w:hAnsi="Calibri" w:cs="Calibri"/>
          <w:b/>
          <w:bCs/>
          <w:sz w:val="24"/>
        </w:rPr>
      </w:pPr>
      <w:bookmarkStart w:id="1" w:name="_Hlk517713175"/>
    </w:p>
    <w:p w:rsidR="0067159A" w:rsidRPr="008265C5" w:rsidRDefault="0067159A" w:rsidP="0067159A">
      <w:pPr>
        <w:ind w:left="2977" w:hanging="2977"/>
        <w:jc w:val="center"/>
        <w:rPr>
          <w:rFonts w:ascii="Calibri" w:hAnsi="Calibri" w:cs="Calibri"/>
          <w:b/>
          <w:bCs/>
          <w:sz w:val="24"/>
        </w:rPr>
      </w:pPr>
    </w:p>
    <w:p w:rsidR="0067159A" w:rsidRPr="008265C5" w:rsidRDefault="0067159A" w:rsidP="0067159A">
      <w:pPr>
        <w:rPr>
          <w:rFonts w:ascii="Calibri" w:hAnsi="Calibri" w:cs="Calibri"/>
          <w:b/>
          <w:bCs/>
          <w:sz w:val="24"/>
        </w:rPr>
      </w:pPr>
    </w:p>
    <w:p w:rsidR="0067159A" w:rsidRPr="008265C5" w:rsidRDefault="0067159A" w:rsidP="0067159A">
      <w:pPr>
        <w:rPr>
          <w:rFonts w:ascii="Calibri" w:hAnsi="Calibri" w:cs="Calibri"/>
          <w:b/>
          <w:bCs/>
          <w:sz w:val="24"/>
        </w:rPr>
      </w:pPr>
    </w:p>
    <w:p w:rsidR="0067159A" w:rsidRDefault="0067159A" w:rsidP="0067159A">
      <w:pPr>
        <w:ind w:left="2977" w:hanging="2977"/>
        <w:jc w:val="center"/>
        <w:rPr>
          <w:bCs/>
          <w:sz w:val="24"/>
        </w:rPr>
      </w:pPr>
      <w:r w:rsidRPr="005E1B92">
        <w:rPr>
          <w:bCs/>
          <w:sz w:val="24"/>
        </w:rPr>
        <w:t xml:space="preserve">Gospić, </w:t>
      </w:r>
      <w:r w:rsidR="003B5CCA">
        <w:rPr>
          <w:bCs/>
          <w:sz w:val="24"/>
        </w:rPr>
        <w:t>veljača</w:t>
      </w:r>
      <w:r w:rsidRPr="005E1B92">
        <w:rPr>
          <w:bCs/>
          <w:sz w:val="24"/>
        </w:rPr>
        <w:t xml:space="preserve"> 202</w:t>
      </w:r>
      <w:r w:rsidR="007904DB">
        <w:rPr>
          <w:bCs/>
          <w:sz w:val="24"/>
        </w:rPr>
        <w:t>1</w:t>
      </w:r>
      <w:r w:rsidRPr="005E1B92">
        <w:rPr>
          <w:bCs/>
          <w:sz w:val="24"/>
        </w:rPr>
        <w:t>. godine</w:t>
      </w:r>
    </w:p>
    <w:p w:rsidR="007904DB" w:rsidRPr="005E1B92" w:rsidRDefault="007904DB" w:rsidP="0067159A">
      <w:pPr>
        <w:ind w:left="2977" w:hanging="2977"/>
        <w:jc w:val="center"/>
        <w:rPr>
          <w:bCs/>
          <w:sz w:val="24"/>
        </w:rPr>
      </w:pPr>
    </w:p>
    <w:p w:rsidR="00220568" w:rsidRDefault="00220568" w:rsidP="0067159A">
      <w:pPr>
        <w:ind w:left="2977" w:hanging="2977"/>
        <w:jc w:val="center"/>
        <w:rPr>
          <w:rFonts w:ascii="Calibri" w:hAnsi="Calibri" w:cs="Calibri"/>
          <w:bCs/>
          <w:sz w:val="24"/>
        </w:rPr>
      </w:pPr>
    </w:p>
    <w:p w:rsidR="00220568" w:rsidRPr="008265C5" w:rsidRDefault="00220568" w:rsidP="0067159A">
      <w:pPr>
        <w:ind w:left="2977" w:hanging="2977"/>
        <w:jc w:val="center"/>
        <w:rPr>
          <w:rFonts w:ascii="Calibri" w:hAnsi="Calibri" w:cs="Calibri"/>
          <w:bCs/>
          <w:sz w:val="24"/>
        </w:rPr>
      </w:pPr>
    </w:p>
    <w:bookmarkEnd w:id="1"/>
    <w:p w:rsidR="00472CB9" w:rsidRPr="00317278" w:rsidRDefault="0021671A" w:rsidP="0043405D">
      <w:pPr>
        <w:pStyle w:val="Naslov"/>
        <w:spacing w:line="276" w:lineRule="auto"/>
        <w:jc w:val="left"/>
        <w:rPr>
          <w:sz w:val="24"/>
        </w:rPr>
      </w:pPr>
      <w:r w:rsidRPr="00CA37A0">
        <w:rPr>
          <w:b w:val="0"/>
          <w:bCs w:val="0"/>
          <w:noProof/>
          <w:sz w:val="24"/>
        </w:rPr>
        <w:drawing>
          <wp:inline distT="0" distB="0" distL="0" distR="0">
            <wp:extent cx="1412240" cy="7505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750570"/>
                    </a:xfrm>
                    <a:prstGeom prst="rect">
                      <a:avLst/>
                    </a:prstGeom>
                    <a:noFill/>
                    <a:ln>
                      <a:noFill/>
                    </a:ln>
                  </pic:spPr>
                </pic:pic>
              </a:graphicData>
            </a:graphic>
          </wp:inline>
        </w:drawing>
      </w:r>
      <w:r w:rsidRPr="00CA37A0">
        <w:rPr>
          <w:b w:val="0"/>
          <w:bCs w:val="0"/>
          <w:noProof/>
        </w:rPr>
        <w:drawing>
          <wp:inline distT="0" distB="0" distL="0" distR="0">
            <wp:extent cx="2197100" cy="5594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0" cy="559435"/>
                    </a:xfrm>
                    <a:prstGeom prst="rect">
                      <a:avLst/>
                    </a:prstGeom>
                    <a:noFill/>
                    <a:ln>
                      <a:noFill/>
                    </a:ln>
                  </pic:spPr>
                </pic:pic>
              </a:graphicData>
            </a:graphic>
          </wp:inline>
        </w:drawing>
      </w:r>
      <w:r>
        <w:rPr>
          <w:b w:val="0"/>
          <w:bCs w:val="0"/>
          <w:noProof/>
          <w:sz w:val="24"/>
        </w:rPr>
        <w:drawing>
          <wp:anchor distT="0" distB="0" distL="114300" distR="114300" simplePos="0" relativeHeight="251658240" behindDoc="0" locked="0" layoutInCell="1" allowOverlap="1">
            <wp:simplePos x="0" y="0"/>
            <wp:positionH relativeFrom="column">
              <wp:align>left</wp:align>
            </wp:positionH>
            <wp:positionV relativeFrom="paragraph">
              <wp:posOffset>72390</wp:posOffset>
            </wp:positionV>
            <wp:extent cx="1822450" cy="650240"/>
            <wp:effectExtent l="0" t="0" r="0" b="0"/>
            <wp:wrapSquare wrapText="bothSides"/>
            <wp:docPr id="9" name="Slika 3" descr="Europska-unija-zajedno-do-fondova-EU-logo - Grad Bjelo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uropska-unija-zajedno-do-fondova-EU-logo - Grad Bjelova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22450" cy="6502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imes New Roman" w:hAnsi="Times New Roman"/>
          <w:color w:val="auto"/>
          <w:sz w:val="22"/>
          <w:szCs w:val="24"/>
        </w:rPr>
        <w:id w:val="1588276320"/>
        <w:docPartObj>
          <w:docPartGallery w:val="Table of Contents"/>
          <w:docPartUnique/>
        </w:docPartObj>
      </w:sdtPr>
      <w:sdtEndPr>
        <w:rPr>
          <w:b/>
          <w:bCs/>
        </w:rPr>
      </w:sdtEndPr>
      <w:sdtContent>
        <w:p w:rsidR="00D622B9" w:rsidRDefault="00D622B9">
          <w:pPr>
            <w:pStyle w:val="TOCNaslov"/>
          </w:pPr>
          <w:r>
            <w:t>Sadržaj</w:t>
          </w:r>
        </w:p>
        <w:p w:rsidR="004E768B" w:rsidRDefault="00684459">
          <w:pPr>
            <w:pStyle w:val="Sadraj1"/>
            <w:tabs>
              <w:tab w:val="left" w:pos="440"/>
              <w:tab w:val="right" w:leader="dot" w:pos="971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63769107" w:history="1">
            <w:r w:rsidR="004E768B" w:rsidRPr="000804EC">
              <w:rPr>
                <w:rStyle w:val="Hiperveza"/>
                <w:noProof/>
              </w:rPr>
              <w:t>I.</w:t>
            </w:r>
            <w:r w:rsidR="004E768B">
              <w:rPr>
                <w:rFonts w:eastAsiaTheme="minorEastAsia" w:cstheme="minorBidi"/>
                <w:b w:val="0"/>
                <w:bCs w:val="0"/>
                <w:caps w:val="0"/>
                <w:noProof/>
                <w:sz w:val="22"/>
                <w:szCs w:val="22"/>
              </w:rPr>
              <w:tab/>
            </w:r>
            <w:r w:rsidR="004E768B" w:rsidRPr="000804EC">
              <w:rPr>
                <w:rStyle w:val="Hiperveza"/>
                <w:noProof/>
              </w:rPr>
              <w:t>OPĆI PODACI</w:t>
            </w:r>
            <w:r w:rsidR="004E768B">
              <w:rPr>
                <w:noProof/>
                <w:webHidden/>
              </w:rPr>
              <w:tab/>
            </w:r>
            <w:r w:rsidR="004E768B">
              <w:rPr>
                <w:noProof/>
                <w:webHidden/>
              </w:rPr>
              <w:fldChar w:fldCharType="begin"/>
            </w:r>
            <w:r w:rsidR="004E768B">
              <w:rPr>
                <w:noProof/>
                <w:webHidden/>
              </w:rPr>
              <w:instrText xml:space="preserve"> PAGEREF _Toc63769107 \h </w:instrText>
            </w:r>
            <w:r w:rsidR="004E768B">
              <w:rPr>
                <w:noProof/>
                <w:webHidden/>
              </w:rPr>
            </w:r>
            <w:r w:rsidR="004E768B">
              <w:rPr>
                <w:noProof/>
                <w:webHidden/>
              </w:rPr>
              <w:fldChar w:fldCharType="separate"/>
            </w:r>
            <w:r w:rsidR="004E768B">
              <w:rPr>
                <w:noProof/>
                <w:webHidden/>
              </w:rPr>
              <w:t>4</w:t>
            </w:r>
            <w:r w:rsidR="004E768B">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08" w:history="1">
            <w:r w:rsidRPr="000804EC">
              <w:rPr>
                <w:rStyle w:val="Hiperveza"/>
                <w:noProof/>
              </w:rPr>
              <w:t>1.1. Podaci o Naručitelju</w:t>
            </w:r>
            <w:r>
              <w:rPr>
                <w:noProof/>
                <w:webHidden/>
              </w:rPr>
              <w:tab/>
            </w:r>
            <w:r>
              <w:rPr>
                <w:noProof/>
                <w:webHidden/>
              </w:rPr>
              <w:fldChar w:fldCharType="begin"/>
            </w:r>
            <w:r>
              <w:rPr>
                <w:noProof/>
                <w:webHidden/>
              </w:rPr>
              <w:instrText xml:space="preserve"> PAGEREF _Toc63769108 \h </w:instrText>
            </w:r>
            <w:r>
              <w:rPr>
                <w:noProof/>
                <w:webHidden/>
              </w:rPr>
            </w:r>
            <w:r>
              <w:rPr>
                <w:noProof/>
                <w:webHidden/>
              </w:rPr>
              <w:fldChar w:fldCharType="separate"/>
            </w:r>
            <w:r>
              <w:rPr>
                <w:noProof/>
                <w:webHidden/>
              </w:rPr>
              <w:t>4</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09" w:history="1">
            <w:r w:rsidRPr="000804EC">
              <w:rPr>
                <w:rStyle w:val="Hiperveza"/>
                <w:noProof/>
              </w:rPr>
              <w:t>1.2. Osobe ili služba zadužena za kontakt</w:t>
            </w:r>
            <w:r>
              <w:rPr>
                <w:noProof/>
                <w:webHidden/>
              </w:rPr>
              <w:tab/>
            </w:r>
            <w:r>
              <w:rPr>
                <w:noProof/>
                <w:webHidden/>
              </w:rPr>
              <w:fldChar w:fldCharType="begin"/>
            </w:r>
            <w:r>
              <w:rPr>
                <w:noProof/>
                <w:webHidden/>
              </w:rPr>
              <w:instrText xml:space="preserve"> PAGEREF _Toc63769109 \h </w:instrText>
            </w:r>
            <w:r>
              <w:rPr>
                <w:noProof/>
                <w:webHidden/>
              </w:rPr>
            </w:r>
            <w:r>
              <w:rPr>
                <w:noProof/>
                <w:webHidden/>
              </w:rPr>
              <w:fldChar w:fldCharType="separate"/>
            </w:r>
            <w:r>
              <w:rPr>
                <w:noProof/>
                <w:webHidden/>
              </w:rPr>
              <w:t>4</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0" w:history="1">
            <w:r w:rsidRPr="000804EC">
              <w:rPr>
                <w:rStyle w:val="Hiperveza"/>
                <w:noProof/>
              </w:rPr>
              <w:t>1.3. Evidencijski broj nabave</w:t>
            </w:r>
            <w:r>
              <w:rPr>
                <w:noProof/>
                <w:webHidden/>
              </w:rPr>
              <w:tab/>
            </w:r>
            <w:r>
              <w:rPr>
                <w:noProof/>
                <w:webHidden/>
              </w:rPr>
              <w:fldChar w:fldCharType="begin"/>
            </w:r>
            <w:r>
              <w:rPr>
                <w:noProof/>
                <w:webHidden/>
              </w:rPr>
              <w:instrText xml:space="preserve"> PAGEREF _Toc63769110 \h </w:instrText>
            </w:r>
            <w:r>
              <w:rPr>
                <w:noProof/>
                <w:webHidden/>
              </w:rPr>
            </w:r>
            <w:r>
              <w:rPr>
                <w:noProof/>
                <w:webHidden/>
              </w:rPr>
              <w:fldChar w:fldCharType="separate"/>
            </w:r>
            <w:r>
              <w:rPr>
                <w:noProof/>
                <w:webHidden/>
              </w:rPr>
              <w:t>4</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1" w:history="1">
            <w:r w:rsidRPr="000804EC">
              <w:rPr>
                <w:rStyle w:val="Hiperveza"/>
                <w:noProof/>
              </w:rPr>
              <w:t>1.4. Popis gospodarskih subjekata s kojima je naručitelj u sukobu interesa</w:t>
            </w:r>
            <w:r>
              <w:rPr>
                <w:noProof/>
                <w:webHidden/>
              </w:rPr>
              <w:tab/>
            </w:r>
            <w:r>
              <w:rPr>
                <w:noProof/>
                <w:webHidden/>
              </w:rPr>
              <w:fldChar w:fldCharType="begin"/>
            </w:r>
            <w:r>
              <w:rPr>
                <w:noProof/>
                <w:webHidden/>
              </w:rPr>
              <w:instrText xml:space="preserve"> PAGEREF _Toc63769111 \h </w:instrText>
            </w:r>
            <w:r>
              <w:rPr>
                <w:noProof/>
                <w:webHidden/>
              </w:rPr>
            </w:r>
            <w:r>
              <w:rPr>
                <w:noProof/>
                <w:webHidden/>
              </w:rPr>
              <w:fldChar w:fldCharType="separate"/>
            </w:r>
            <w:r>
              <w:rPr>
                <w:noProof/>
                <w:webHidden/>
              </w:rPr>
              <w:t>4</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2" w:history="1">
            <w:r w:rsidRPr="000804EC">
              <w:rPr>
                <w:rStyle w:val="Hiperveza"/>
                <w:noProof/>
              </w:rPr>
              <w:t>1.5. Vrsta postupka javne nabave ili posebnog režima nabave</w:t>
            </w:r>
            <w:r>
              <w:rPr>
                <w:noProof/>
                <w:webHidden/>
              </w:rPr>
              <w:tab/>
            </w:r>
            <w:r>
              <w:rPr>
                <w:noProof/>
                <w:webHidden/>
              </w:rPr>
              <w:fldChar w:fldCharType="begin"/>
            </w:r>
            <w:r>
              <w:rPr>
                <w:noProof/>
                <w:webHidden/>
              </w:rPr>
              <w:instrText xml:space="preserve"> PAGEREF _Toc63769112 \h </w:instrText>
            </w:r>
            <w:r>
              <w:rPr>
                <w:noProof/>
                <w:webHidden/>
              </w:rPr>
            </w:r>
            <w:r>
              <w:rPr>
                <w:noProof/>
                <w:webHidden/>
              </w:rPr>
              <w:fldChar w:fldCharType="separate"/>
            </w:r>
            <w:r>
              <w:rPr>
                <w:noProof/>
                <w:webHidden/>
              </w:rPr>
              <w:t>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3" w:history="1">
            <w:r w:rsidRPr="000804EC">
              <w:rPr>
                <w:rStyle w:val="Hiperveza"/>
                <w:noProof/>
              </w:rPr>
              <w:t>1.6. Vrsta ugovora o javnoj nabavi (roba, radovi ili usluge)</w:t>
            </w:r>
            <w:r>
              <w:rPr>
                <w:noProof/>
                <w:webHidden/>
              </w:rPr>
              <w:tab/>
            </w:r>
            <w:r>
              <w:rPr>
                <w:noProof/>
                <w:webHidden/>
              </w:rPr>
              <w:fldChar w:fldCharType="begin"/>
            </w:r>
            <w:r>
              <w:rPr>
                <w:noProof/>
                <w:webHidden/>
              </w:rPr>
              <w:instrText xml:space="preserve"> PAGEREF _Toc63769113 \h </w:instrText>
            </w:r>
            <w:r>
              <w:rPr>
                <w:noProof/>
                <w:webHidden/>
              </w:rPr>
            </w:r>
            <w:r>
              <w:rPr>
                <w:noProof/>
                <w:webHidden/>
              </w:rPr>
              <w:fldChar w:fldCharType="separate"/>
            </w:r>
            <w:r>
              <w:rPr>
                <w:noProof/>
                <w:webHidden/>
              </w:rPr>
              <w:t>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4" w:history="1">
            <w:r w:rsidRPr="000804EC">
              <w:rPr>
                <w:rStyle w:val="Hiperveza"/>
                <w:noProof/>
              </w:rPr>
              <w:t>1.7. Procijenjena vrijednost nabave:</w:t>
            </w:r>
            <w:r>
              <w:rPr>
                <w:noProof/>
                <w:webHidden/>
              </w:rPr>
              <w:tab/>
            </w:r>
            <w:r>
              <w:rPr>
                <w:noProof/>
                <w:webHidden/>
              </w:rPr>
              <w:fldChar w:fldCharType="begin"/>
            </w:r>
            <w:r>
              <w:rPr>
                <w:noProof/>
                <w:webHidden/>
              </w:rPr>
              <w:instrText xml:space="preserve"> PAGEREF _Toc63769114 \h </w:instrText>
            </w:r>
            <w:r>
              <w:rPr>
                <w:noProof/>
                <w:webHidden/>
              </w:rPr>
            </w:r>
            <w:r>
              <w:rPr>
                <w:noProof/>
                <w:webHidden/>
              </w:rPr>
              <w:fldChar w:fldCharType="separate"/>
            </w:r>
            <w:r>
              <w:rPr>
                <w:noProof/>
                <w:webHidden/>
              </w:rPr>
              <w:t>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5" w:history="1">
            <w:r w:rsidRPr="000804EC">
              <w:rPr>
                <w:rStyle w:val="Hiperveza"/>
                <w:iCs/>
                <w:noProof/>
              </w:rPr>
              <w:t xml:space="preserve">1.8. </w:t>
            </w:r>
            <w:r w:rsidRPr="000804EC">
              <w:rPr>
                <w:rStyle w:val="Hiperveza"/>
                <w:noProof/>
              </w:rPr>
              <w:t>Navod provodi li se elektronička dražba</w:t>
            </w:r>
            <w:r>
              <w:rPr>
                <w:noProof/>
                <w:webHidden/>
              </w:rPr>
              <w:tab/>
            </w:r>
            <w:r>
              <w:rPr>
                <w:noProof/>
                <w:webHidden/>
              </w:rPr>
              <w:fldChar w:fldCharType="begin"/>
            </w:r>
            <w:r>
              <w:rPr>
                <w:noProof/>
                <w:webHidden/>
              </w:rPr>
              <w:instrText xml:space="preserve"> PAGEREF _Toc63769115 \h </w:instrText>
            </w:r>
            <w:r>
              <w:rPr>
                <w:noProof/>
                <w:webHidden/>
              </w:rPr>
            </w:r>
            <w:r>
              <w:rPr>
                <w:noProof/>
                <w:webHidden/>
              </w:rPr>
              <w:fldChar w:fldCharType="separate"/>
            </w:r>
            <w:r>
              <w:rPr>
                <w:noProof/>
                <w:webHidden/>
              </w:rPr>
              <w:t>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6" w:history="1">
            <w:r w:rsidRPr="000804EC">
              <w:rPr>
                <w:rStyle w:val="Hiperveza"/>
                <w:noProof/>
              </w:rPr>
              <w:t>1.9.  Navod uspostavlja li se dinamički sustav nabave</w:t>
            </w:r>
            <w:r>
              <w:rPr>
                <w:noProof/>
                <w:webHidden/>
              </w:rPr>
              <w:tab/>
            </w:r>
            <w:r>
              <w:rPr>
                <w:noProof/>
                <w:webHidden/>
              </w:rPr>
              <w:fldChar w:fldCharType="begin"/>
            </w:r>
            <w:r>
              <w:rPr>
                <w:noProof/>
                <w:webHidden/>
              </w:rPr>
              <w:instrText xml:space="preserve"> PAGEREF _Toc63769116 \h </w:instrText>
            </w:r>
            <w:r>
              <w:rPr>
                <w:noProof/>
                <w:webHidden/>
              </w:rPr>
            </w:r>
            <w:r>
              <w:rPr>
                <w:noProof/>
                <w:webHidden/>
              </w:rPr>
              <w:fldChar w:fldCharType="separate"/>
            </w:r>
            <w:r>
              <w:rPr>
                <w:noProof/>
                <w:webHidden/>
              </w:rPr>
              <w:t>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7" w:history="1">
            <w:r w:rsidRPr="000804EC">
              <w:rPr>
                <w:rStyle w:val="Hiperveza"/>
                <w:iCs/>
                <w:noProof/>
              </w:rPr>
              <w:t>1.10. Prethodno s</w:t>
            </w:r>
            <w:r w:rsidRPr="000804EC">
              <w:rPr>
                <w:rStyle w:val="Hiperveza"/>
                <w:noProof/>
              </w:rPr>
              <w:t>avjetovanju sa zainteresiranim gospodarskim subjektima</w:t>
            </w:r>
            <w:r>
              <w:rPr>
                <w:noProof/>
                <w:webHidden/>
              </w:rPr>
              <w:tab/>
            </w:r>
            <w:r>
              <w:rPr>
                <w:noProof/>
                <w:webHidden/>
              </w:rPr>
              <w:fldChar w:fldCharType="begin"/>
            </w:r>
            <w:r>
              <w:rPr>
                <w:noProof/>
                <w:webHidden/>
              </w:rPr>
              <w:instrText xml:space="preserve"> PAGEREF _Toc63769117 \h </w:instrText>
            </w:r>
            <w:r>
              <w:rPr>
                <w:noProof/>
                <w:webHidden/>
              </w:rPr>
            </w:r>
            <w:r>
              <w:rPr>
                <w:noProof/>
                <w:webHidden/>
              </w:rPr>
              <w:fldChar w:fldCharType="separate"/>
            </w:r>
            <w:r>
              <w:rPr>
                <w:noProof/>
                <w:webHidden/>
              </w:rPr>
              <w:t>5</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18" w:history="1">
            <w:r w:rsidRPr="000804EC">
              <w:rPr>
                <w:rStyle w:val="Hiperveza"/>
                <w:noProof/>
              </w:rPr>
              <w:t>II.  PODACI O PREDMETU NABAVE</w:t>
            </w:r>
            <w:r>
              <w:rPr>
                <w:noProof/>
                <w:webHidden/>
              </w:rPr>
              <w:tab/>
            </w:r>
            <w:r>
              <w:rPr>
                <w:noProof/>
                <w:webHidden/>
              </w:rPr>
              <w:fldChar w:fldCharType="begin"/>
            </w:r>
            <w:r>
              <w:rPr>
                <w:noProof/>
                <w:webHidden/>
              </w:rPr>
              <w:instrText xml:space="preserve"> PAGEREF _Toc63769118 \h </w:instrText>
            </w:r>
            <w:r>
              <w:rPr>
                <w:noProof/>
                <w:webHidden/>
              </w:rPr>
            </w:r>
            <w:r>
              <w:rPr>
                <w:noProof/>
                <w:webHidden/>
              </w:rPr>
              <w:fldChar w:fldCharType="separate"/>
            </w:r>
            <w:r>
              <w:rPr>
                <w:noProof/>
                <w:webHidden/>
              </w:rPr>
              <w:t>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19" w:history="1">
            <w:r w:rsidRPr="000804EC">
              <w:rPr>
                <w:rStyle w:val="Hiperveza"/>
                <w:noProof/>
              </w:rPr>
              <w:t>2.1. Opis predmeta nabave</w:t>
            </w:r>
            <w:r>
              <w:rPr>
                <w:noProof/>
                <w:webHidden/>
              </w:rPr>
              <w:tab/>
            </w:r>
            <w:r>
              <w:rPr>
                <w:noProof/>
                <w:webHidden/>
              </w:rPr>
              <w:fldChar w:fldCharType="begin"/>
            </w:r>
            <w:r>
              <w:rPr>
                <w:noProof/>
                <w:webHidden/>
              </w:rPr>
              <w:instrText xml:space="preserve"> PAGEREF _Toc63769119 \h </w:instrText>
            </w:r>
            <w:r>
              <w:rPr>
                <w:noProof/>
                <w:webHidden/>
              </w:rPr>
            </w:r>
            <w:r>
              <w:rPr>
                <w:noProof/>
                <w:webHidden/>
              </w:rPr>
              <w:fldChar w:fldCharType="separate"/>
            </w:r>
            <w:r>
              <w:rPr>
                <w:noProof/>
                <w:webHidden/>
              </w:rPr>
              <w:t>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0" w:history="1">
            <w:r w:rsidRPr="000804EC">
              <w:rPr>
                <w:rStyle w:val="Hiperveza"/>
                <w:noProof/>
              </w:rPr>
              <w:t>2.2. Oznaka predmeta nabave</w:t>
            </w:r>
            <w:r>
              <w:rPr>
                <w:noProof/>
                <w:webHidden/>
              </w:rPr>
              <w:tab/>
            </w:r>
            <w:r>
              <w:rPr>
                <w:noProof/>
                <w:webHidden/>
              </w:rPr>
              <w:fldChar w:fldCharType="begin"/>
            </w:r>
            <w:r>
              <w:rPr>
                <w:noProof/>
                <w:webHidden/>
              </w:rPr>
              <w:instrText xml:space="preserve"> PAGEREF _Toc63769120 \h </w:instrText>
            </w:r>
            <w:r>
              <w:rPr>
                <w:noProof/>
                <w:webHidden/>
              </w:rPr>
            </w:r>
            <w:r>
              <w:rPr>
                <w:noProof/>
                <w:webHidden/>
              </w:rPr>
              <w:fldChar w:fldCharType="separate"/>
            </w:r>
            <w:r>
              <w:rPr>
                <w:noProof/>
                <w:webHidden/>
              </w:rPr>
              <w:t>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1" w:history="1">
            <w:r w:rsidRPr="000804EC">
              <w:rPr>
                <w:rStyle w:val="Hiperveza"/>
                <w:noProof/>
              </w:rPr>
              <w:t>2.3. Opis i oznaka grupa predmeta nabave, ako je predmet nabave podijeljen na grupe</w:t>
            </w:r>
            <w:r>
              <w:rPr>
                <w:noProof/>
                <w:webHidden/>
              </w:rPr>
              <w:tab/>
            </w:r>
            <w:r>
              <w:rPr>
                <w:noProof/>
                <w:webHidden/>
              </w:rPr>
              <w:fldChar w:fldCharType="begin"/>
            </w:r>
            <w:r>
              <w:rPr>
                <w:noProof/>
                <w:webHidden/>
              </w:rPr>
              <w:instrText xml:space="preserve"> PAGEREF _Toc63769121 \h </w:instrText>
            </w:r>
            <w:r>
              <w:rPr>
                <w:noProof/>
                <w:webHidden/>
              </w:rPr>
            </w:r>
            <w:r>
              <w:rPr>
                <w:noProof/>
                <w:webHidden/>
              </w:rPr>
              <w:fldChar w:fldCharType="separate"/>
            </w:r>
            <w:r>
              <w:rPr>
                <w:noProof/>
                <w:webHidden/>
              </w:rPr>
              <w:t>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2" w:history="1">
            <w:r w:rsidRPr="000804EC">
              <w:rPr>
                <w:rStyle w:val="Hiperveza"/>
                <w:noProof/>
              </w:rPr>
              <w:t>2.4. Količina predmeta nabave</w:t>
            </w:r>
            <w:r>
              <w:rPr>
                <w:noProof/>
                <w:webHidden/>
              </w:rPr>
              <w:tab/>
            </w:r>
            <w:r>
              <w:rPr>
                <w:noProof/>
                <w:webHidden/>
              </w:rPr>
              <w:fldChar w:fldCharType="begin"/>
            </w:r>
            <w:r>
              <w:rPr>
                <w:noProof/>
                <w:webHidden/>
              </w:rPr>
              <w:instrText xml:space="preserve"> PAGEREF _Toc63769122 \h </w:instrText>
            </w:r>
            <w:r>
              <w:rPr>
                <w:noProof/>
                <w:webHidden/>
              </w:rPr>
            </w:r>
            <w:r>
              <w:rPr>
                <w:noProof/>
                <w:webHidden/>
              </w:rPr>
              <w:fldChar w:fldCharType="separate"/>
            </w:r>
            <w:r>
              <w:rPr>
                <w:noProof/>
                <w:webHidden/>
              </w:rPr>
              <w:t>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3" w:history="1">
            <w:r w:rsidRPr="000804EC">
              <w:rPr>
                <w:rStyle w:val="Hiperveza"/>
                <w:noProof/>
              </w:rPr>
              <w:t>2.5. Tehničke specifikacije</w:t>
            </w:r>
            <w:r>
              <w:rPr>
                <w:noProof/>
                <w:webHidden/>
              </w:rPr>
              <w:tab/>
            </w:r>
            <w:r>
              <w:rPr>
                <w:noProof/>
                <w:webHidden/>
              </w:rPr>
              <w:fldChar w:fldCharType="begin"/>
            </w:r>
            <w:r>
              <w:rPr>
                <w:noProof/>
                <w:webHidden/>
              </w:rPr>
              <w:instrText xml:space="preserve"> PAGEREF _Toc63769123 \h </w:instrText>
            </w:r>
            <w:r>
              <w:rPr>
                <w:noProof/>
                <w:webHidden/>
              </w:rPr>
            </w:r>
            <w:r>
              <w:rPr>
                <w:noProof/>
                <w:webHidden/>
              </w:rPr>
              <w:fldChar w:fldCharType="separate"/>
            </w:r>
            <w:r>
              <w:rPr>
                <w:noProof/>
                <w:webHidden/>
              </w:rPr>
              <w:t>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4" w:history="1">
            <w:r w:rsidRPr="000804EC">
              <w:rPr>
                <w:rStyle w:val="Hiperveza"/>
                <w:noProof/>
              </w:rPr>
              <w:t>2.6. Kriteriji za ocjenu jednakovrijednosti predmeta nabave</w:t>
            </w:r>
            <w:r>
              <w:rPr>
                <w:noProof/>
                <w:webHidden/>
              </w:rPr>
              <w:tab/>
            </w:r>
            <w:r>
              <w:rPr>
                <w:noProof/>
                <w:webHidden/>
              </w:rPr>
              <w:fldChar w:fldCharType="begin"/>
            </w:r>
            <w:r>
              <w:rPr>
                <w:noProof/>
                <w:webHidden/>
              </w:rPr>
              <w:instrText xml:space="preserve"> PAGEREF _Toc63769124 \h </w:instrText>
            </w:r>
            <w:r>
              <w:rPr>
                <w:noProof/>
                <w:webHidden/>
              </w:rPr>
            </w:r>
            <w:r>
              <w:rPr>
                <w:noProof/>
                <w:webHidden/>
              </w:rPr>
              <w:fldChar w:fldCharType="separate"/>
            </w:r>
            <w:r>
              <w:rPr>
                <w:noProof/>
                <w:webHidden/>
              </w:rPr>
              <w:t>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5" w:history="1">
            <w:r w:rsidRPr="000804EC">
              <w:rPr>
                <w:rStyle w:val="Hiperveza"/>
                <w:noProof/>
              </w:rPr>
              <w:t>2.7. Troškovnik</w:t>
            </w:r>
            <w:r>
              <w:rPr>
                <w:noProof/>
                <w:webHidden/>
              </w:rPr>
              <w:tab/>
            </w:r>
            <w:r>
              <w:rPr>
                <w:noProof/>
                <w:webHidden/>
              </w:rPr>
              <w:fldChar w:fldCharType="begin"/>
            </w:r>
            <w:r>
              <w:rPr>
                <w:noProof/>
                <w:webHidden/>
              </w:rPr>
              <w:instrText xml:space="preserve"> PAGEREF _Toc63769125 \h </w:instrText>
            </w:r>
            <w:r>
              <w:rPr>
                <w:noProof/>
                <w:webHidden/>
              </w:rPr>
            </w:r>
            <w:r>
              <w:rPr>
                <w:noProof/>
                <w:webHidden/>
              </w:rPr>
              <w:fldChar w:fldCharType="separate"/>
            </w:r>
            <w:r>
              <w:rPr>
                <w:noProof/>
                <w:webHidden/>
              </w:rPr>
              <w:t>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6" w:history="1">
            <w:r w:rsidRPr="000804EC">
              <w:rPr>
                <w:rStyle w:val="Hiperveza"/>
                <w:noProof/>
              </w:rPr>
              <w:t>2.8. Mjesto izvršenja ugovora</w:t>
            </w:r>
            <w:r>
              <w:rPr>
                <w:noProof/>
                <w:webHidden/>
              </w:rPr>
              <w:tab/>
            </w:r>
            <w:r>
              <w:rPr>
                <w:noProof/>
                <w:webHidden/>
              </w:rPr>
              <w:fldChar w:fldCharType="begin"/>
            </w:r>
            <w:r>
              <w:rPr>
                <w:noProof/>
                <w:webHidden/>
              </w:rPr>
              <w:instrText xml:space="preserve"> PAGEREF _Toc63769126 \h </w:instrText>
            </w:r>
            <w:r>
              <w:rPr>
                <w:noProof/>
                <w:webHidden/>
              </w:rPr>
            </w:r>
            <w:r>
              <w:rPr>
                <w:noProof/>
                <w:webHidden/>
              </w:rPr>
              <w:fldChar w:fldCharType="separate"/>
            </w:r>
            <w:r>
              <w:rPr>
                <w:noProof/>
                <w:webHidden/>
              </w:rPr>
              <w:t>8</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7" w:history="1">
            <w:r w:rsidRPr="000804EC">
              <w:rPr>
                <w:rStyle w:val="Hiperveza"/>
                <w:noProof/>
              </w:rPr>
              <w:t>2.9. Rok početka i rok završetka izvršenja ugovora</w:t>
            </w:r>
            <w:r>
              <w:rPr>
                <w:noProof/>
                <w:webHidden/>
              </w:rPr>
              <w:tab/>
            </w:r>
            <w:r>
              <w:rPr>
                <w:noProof/>
                <w:webHidden/>
              </w:rPr>
              <w:fldChar w:fldCharType="begin"/>
            </w:r>
            <w:r>
              <w:rPr>
                <w:noProof/>
                <w:webHidden/>
              </w:rPr>
              <w:instrText xml:space="preserve"> PAGEREF _Toc63769127 \h </w:instrText>
            </w:r>
            <w:r>
              <w:rPr>
                <w:noProof/>
                <w:webHidden/>
              </w:rPr>
            </w:r>
            <w:r>
              <w:rPr>
                <w:noProof/>
                <w:webHidden/>
              </w:rPr>
              <w:fldChar w:fldCharType="separate"/>
            </w:r>
            <w:r>
              <w:rPr>
                <w:noProof/>
                <w:webHidden/>
              </w:rPr>
              <w:t>8</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28" w:history="1">
            <w:r w:rsidRPr="000804EC">
              <w:rPr>
                <w:rStyle w:val="Hiperveza"/>
                <w:noProof/>
              </w:rPr>
              <w:t>2.10. Opcije i moguća obnavljanja ugovora</w:t>
            </w:r>
            <w:r>
              <w:rPr>
                <w:noProof/>
                <w:webHidden/>
              </w:rPr>
              <w:tab/>
            </w:r>
            <w:r>
              <w:rPr>
                <w:noProof/>
                <w:webHidden/>
              </w:rPr>
              <w:fldChar w:fldCharType="begin"/>
            </w:r>
            <w:r>
              <w:rPr>
                <w:noProof/>
                <w:webHidden/>
              </w:rPr>
              <w:instrText xml:space="preserve"> PAGEREF _Toc63769128 \h </w:instrText>
            </w:r>
            <w:r>
              <w:rPr>
                <w:noProof/>
                <w:webHidden/>
              </w:rPr>
            </w:r>
            <w:r>
              <w:rPr>
                <w:noProof/>
                <w:webHidden/>
              </w:rPr>
              <w:fldChar w:fldCharType="separate"/>
            </w:r>
            <w:r>
              <w:rPr>
                <w:noProof/>
                <w:webHidden/>
              </w:rPr>
              <w:t>8</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29" w:history="1">
            <w:r w:rsidRPr="000804EC">
              <w:rPr>
                <w:rStyle w:val="Hiperveza"/>
                <w:noProof/>
              </w:rPr>
              <w:t>III. OSNOVE ZA ISKLJUČENJE GOSPODARSKOG SUBJEKTA</w:t>
            </w:r>
            <w:r>
              <w:rPr>
                <w:noProof/>
                <w:webHidden/>
              </w:rPr>
              <w:tab/>
            </w:r>
            <w:r>
              <w:rPr>
                <w:noProof/>
                <w:webHidden/>
              </w:rPr>
              <w:fldChar w:fldCharType="begin"/>
            </w:r>
            <w:r>
              <w:rPr>
                <w:noProof/>
                <w:webHidden/>
              </w:rPr>
              <w:instrText xml:space="preserve"> PAGEREF _Toc63769129 \h </w:instrText>
            </w:r>
            <w:r>
              <w:rPr>
                <w:noProof/>
                <w:webHidden/>
              </w:rPr>
            </w:r>
            <w:r>
              <w:rPr>
                <w:noProof/>
                <w:webHidden/>
              </w:rPr>
              <w:fldChar w:fldCharType="separate"/>
            </w:r>
            <w:r>
              <w:rPr>
                <w:noProof/>
                <w:webHidden/>
              </w:rPr>
              <w:t>8</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30" w:history="1">
            <w:r w:rsidRPr="000804EC">
              <w:rPr>
                <w:rStyle w:val="Hiperveza"/>
                <w:noProof/>
              </w:rPr>
              <w:t>3.1. 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_Toc63769130 \h </w:instrText>
            </w:r>
            <w:r>
              <w:rPr>
                <w:noProof/>
                <w:webHidden/>
              </w:rPr>
            </w:r>
            <w:r>
              <w:rPr>
                <w:noProof/>
                <w:webHidden/>
              </w:rPr>
              <w:fldChar w:fldCharType="separate"/>
            </w:r>
            <w:r>
              <w:rPr>
                <w:noProof/>
                <w:webHidden/>
              </w:rPr>
              <w:t>9</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31" w:history="1">
            <w:r w:rsidRPr="000804EC">
              <w:rPr>
                <w:rStyle w:val="Hiperveza"/>
                <w:rFonts w:eastAsia="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_Toc63769131 \h </w:instrText>
            </w:r>
            <w:r>
              <w:rPr>
                <w:noProof/>
                <w:webHidden/>
              </w:rPr>
            </w:r>
            <w:r>
              <w:rPr>
                <w:noProof/>
                <w:webHidden/>
              </w:rPr>
              <w:fldChar w:fldCharType="separate"/>
            </w:r>
            <w:r>
              <w:rPr>
                <w:noProof/>
                <w:webHidden/>
              </w:rPr>
              <w:t>11</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32" w:history="1">
            <w:r w:rsidRPr="000804EC">
              <w:rPr>
                <w:rStyle w:val="Hiperveza"/>
                <w:noProof/>
              </w:rPr>
              <w:t>3.3.</w:t>
            </w:r>
            <w:r w:rsidRPr="000804EC">
              <w:rPr>
                <w:rStyle w:val="Hiperveza"/>
                <w:rFonts w:eastAsia="Calibri"/>
                <w:noProof/>
              </w:rPr>
              <w:t xml:space="preserve"> Dokumenti kojima se dokazuje da ne postoje osnove za isključenje</w:t>
            </w:r>
            <w:r>
              <w:rPr>
                <w:noProof/>
                <w:webHidden/>
              </w:rPr>
              <w:tab/>
            </w:r>
            <w:r>
              <w:rPr>
                <w:noProof/>
                <w:webHidden/>
              </w:rPr>
              <w:fldChar w:fldCharType="begin"/>
            </w:r>
            <w:r>
              <w:rPr>
                <w:noProof/>
                <w:webHidden/>
              </w:rPr>
              <w:instrText xml:space="preserve"> PAGEREF _Toc63769132 \h </w:instrText>
            </w:r>
            <w:r>
              <w:rPr>
                <w:noProof/>
                <w:webHidden/>
              </w:rPr>
            </w:r>
            <w:r>
              <w:rPr>
                <w:noProof/>
                <w:webHidden/>
              </w:rPr>
              <w:fldChar w:fldCharType="separate"/>
            </w:r>
            <w:r>
              <w:rPr>
                <w:noProof/>
                <w:webHidden/>
              </w:rPr>
              <w:t>11</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33" w:history="1">
            <w:r w:rsidRPr="000804EC">
              <w:rPr>
                <w:rStyle w:val="Hiperveza"/>
                <w:rFonts w:hAnsi="Calibri"/>
                <w:noProof/>
              </w:rPr>
              <w:t>IV. KRITERIJI ZA ODABIR GOSPODARSKOG SUBJEKTA (UVJETI SPOSOBNOSTI)</w:t>
            </w:r>
            <w:r>
              <w:rPr>
                <w:noProof/>
                <w:webHidden/>
              </w:rPr>
              <w:tab/>
            </w:r>
            <w:r>
              <w:rPr>
                <w:noProof/>
                <w:webHidden/>
              </w:rPr>
              <w:fldChar w:fldCharType="begin"/>
            </w:r>
            <w:r>
              <w:rPr>
                <w:noProof/>
                <w:webHidden/>
              </w:rPr>
              <w:instrText xml:space="preserve"> PAGEREF _Toc63769133 \h </w:instrText>
            </w:r>
            <w:r>
              <w:rPr>
                <w:noProof/>
                <w:webHidden/>
              </w:rPr>
            </w:r>
            <w:r>
              <w:rPr>
                <w:noProof/>
                <w:webHidden/>
              </w:rPr>
              <w:fldChar w:fldCharType="separate"/>
            </w:r>
            <w:r>
              <w:rPr>
                <w:noProof/>
                <w:webHidden/>
              </w:rPr>
              <w:t>13</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34" w:history="1">
            <w:r w:rsidRPr="000804EC">
              <w:rPr>
                <w:rStyle w:val="Hiperveza"/>
                <w:noProof/>
              </w:rPr>
              <w:t>4.1.</w:t>
            </w:r>
            <w:r w:rsidRPr="000804EC">
              <w:rPr>
                <w:rStyle w:val="Hiperveza"/>
                <w:rFonts w:eastAsia="Calibri"/>
                <w:noProof/>
              </w:rPr>
              <w:t xml:space="preserve"> Sposobnost za obavljanje profesionalne djelatnosti</w:t>
            </w:r>
            <w:r>
              <w:rPr>
                <w:noProof/>
                <w:webHidden/>
              </w:rPr>
              <w:tab/>
            </w:r>
            <w:r>
              <w:rPr>
                <w:noProof/>
                <w:webHidden/>
              </w:rPr>
              <w:fldChar w:fldCharType="begin"/>
            </w:r>
            <w:r>
              <w:rPr>
                <w:noProof/>
                <w:webHidden/>
              </w:rPr>
              <w:instrText xml:space="preserve"> PAGEREF _Toc63769134 \h </w:instrText>
            </w:r>
            <w:r>
              <w:rPr>
                <w:noProof/>
                <w:webHidden/>
              </w:rPr>
            </w:r>
            <w:r>
              <w:rPr>
                <w:noProof/>
                <w:webHidden/>
              </w:rPr>
              <w:fldChar w:fldCharType="separate"/>
            </w:r>
            <w:r>
              <w:rPr>
                <w:noProof/>
                <w:webHidden/>
              </w:rPr>
              <w:t>13</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35" w:history="1">
            <w:r w:rsidRPr="000804EC">
              <w:rPr>
                <w:rStyle w:val="Hiperveza"/>
                <w:noProof/>
              </w:rPr>
              <w:t>4.2.</w:t>
            </w:r>
            <w:r w:rsidRPr="000804EC">
              <w:rPr>
                <w:rStyle w:val="Hiperveza"/>
                <w:rFonts w:eastAsia="Calibri"/>
                <w:noProof/>
              </w:rPr>
              <w:t xml:space="preserve"> Tehnička i stručna sposobnost</w:t>
            </w:r>
            <w:r>
              <w:rPr>
                <w:noProof/>
                <w:webHidden/>
              </w:rPr>
              <w:tab/>
            </w:r>
            <w:r>
              <w:rPr>
                <w:noProof/>
                <w:webHidden/>
              </w:rPr>
              <w:fldChar w:fldCharType="begin"/>
            </w:r>
            <w:r>
              <w:rPr>
                <w:noProof/>
                <w:webHidden/>
              </w:rPr>
              <w:instrText xml:space="preserve"> PAGEREF _Toc63769135 \h </w:instrText>
            </w:r>
            <w:r>
              <w:rPr>
                <w:noProof/>
                <w:webHidden/>
              </w:rPr>
            </w:r>
            <w:r>
              <w:rPr>
                <w:noProof/>
                <w:webHidden/>
              </w:rPr>
              <w:fldChar w:fldCharType="separate"/>
            </w:r>
            <w:r>
              <w:rPr>
                <w:noProof/>
                <w:webHidden/>
              </w:rPr>
              <w:t>14</w:t>
            </w:r>
            <w:r>
              <w:rPr>
                <w:noProof/>
                <w:webHidden/>
              </w:rPr>
              <w:fldChar w:fldCharType="end"/>
            </w:r>
          </w:hyperlink>
        </w:p>
        <w:p w:rsidR="004E768B" w:rsidRDefault="004E768B">
          <w:pPr>
            <w:pStyle w:val="Sadraj3"/>
            <w:tabs>
              <w:tab w:val="right" w:leader="dot" w:pos="9710"/>
            </w:tabs>
            <w:rPr>
              <w:rFonts w:eastAsiaTheme="minorEastAsia" w:cstheme="minorBidi"/>
              <w:i w:val="0"/>
              <w:iCs w:val="0"/>
              <w:noProof/>
              <w:sz w:val="22"/>
              <w:szCs w:val="22"/>
            </w:rPr>
          </w:pPr>
          <w:hyperlink w:anchor="_Toc63769136" w:history="1">
            <w:r w:rsidRPr="000804EC">
              <w:rPr>
                <w:rStyle w:val="Hiperveza"/>
                <w:rFonts w:ascii="Times New Roman" w:eastAsia="Calibri" w:hAnsi="Times New Roman"/>
                <w:noProof/>
              </w:rPr>
              <w:t>4.2.1. Popis glavnih isporuka robe</w:t>
            </w:r>
            <w:r>
              <w:rPr>
                <w:noProof/>
                <w:webHidden/>
              </w:rPr>
              <w:tab/>
            </w:r>
            <w:r>
              <w:rPr>
                <w:noProof/>
                <w:webHidden/>
              </w:rPr>
              <w:fldChar w:fldCharType="begin"/>
            </w:r>
            <w:r>
              <w:rPr>
                <w:noProof/>
                <w:webHidden/>
              </w:rPr>
              <w:instrText xml:space="preserve"> PAGEREF _Toc63769136 \h </w:instrText>
            </w:r>
            <w:r>
              <w:rPr>
                <w:noProof/>
                <w:webHidden/>
              </w:rPr>
            </w:r>
            <w:r>
              <w:rPr>
                <w:noProof/>
                <w:webHidden/>
              </w:rPr>
              <w:fldChar w:fldCharType="separate"/>
            </w:r>
            <w:r>
              <w:rPr>
                <w:noProof/>
                <w:webHidden/>
              </w:rPr>
              <w:t>14</w:t>
            </w:r>
            <w:r>
              <w:rPr>
                <w:noProof/>
                <w:webHidden/>
              </w:rPr>
              <w:fldChar w:fldCharType="end"/>
            </w:r>
          </w:hyperlink>
        </w:p>
        <w:p w:rsidR="004E768B" w:rsidRDefault="004E768B">
          <w:pPr>
            <w:pStyle w:val="Sadraj3"/>
            <w:tabs>
              <w:tab w:val="right" w:leader="dot" w:pos="9710"/>
            </w:tabs>
            <w:rPr>
              <w:rFonts w:eastAsiaTheme="minorEastAsia" w:cstheme="minorBidi"/>
              <w:i w:val="0"/>
              <w:iCs w:val="0"/>
              <w:noProof/>
              <w:sz w:val="22"/>
              <w:szCs w:val="22"/>
            </w:rPr>
          </w:pPr>
          <w:hyperlink w:anchor="_Toc63769137" w:history="1">
            <w:r w:rsidRPr="000804EC">
              <w:rPr>
                <w:rStyle w:val="Hiperveza"/>
                <w:rFonts w:ascii="Times New Roman" w:eastAsia="Calibri" w:hAnsi="Times New Roman"/>
                <w:noProof/>
              </w:rPr>
              <w:t>4.2.2. Podaci o angažiranim stručnjacima</w:t>
            </w:r>
            <w:r>
              <w:rPr>
                <w:noProof/>
                <w:webHidden/>
              </w:rPr>
              <w:tab/>
            </w:r>
            <w:r>
              <w:rPr>
                <w:noProof/>
                <w:webHidden/>
              </w:rPr>
              <w:fldChar w:fldCharType="begin"/>
            </w:r>
            <w:r>
              <w:rPr>
                <w:noProof/>
                <w:webHidden/>
              </w:rPr>
              <w:instrText xml:space="preserve"> PAGEREF _Toc63769137 \h </w:instrText>
            </w:r>
            <w:r>
              <w:rPr>
                <w:noProof/>
                <w:webHidden/>
              </w:rPr>
            </w:r>
            <w:r>
              <w:rPr>
                <w:noProof/>
                <w:webHidden/>
              </w:rPr>
              <w:fldChar w:fldCharType="separate"/>
            </w:r>
            <w:r>
              <w:rPr>
                <w:noProof/>
                <w:webHidden/>
              </w:rPr>
              <w:t>14</w:t>
            </w:r>
            <w:r>
              <w:rPr>
                <w:noProof/>
                <w:webHidden/>
              </w:rPr>
              <w:fldChar w:fldCharType="end"/>
            </w:r>
          </w:hyperlink>
        </w:p>
        <w:p w:rsidR="004E768B" w:rsidRDefault="004E768B">
          <w:pPr>
            <w:pStyle w:val="Sadraj3"/>
            <w:tabs>
              <w:tab w:val="right" w:leader="dot" w:pos="9710"/>
            </w:tabs>
            <w:rPr>
              <w:rFonts w:eastAsiaTheme="minorEastAsia" w:cstheme="minorBidi"/>
              <w:i w:val="0"/>
              <w:iCs w:val="0"/>
              <w:noProof/>
              <w:sz w:val="22"/>
              <w:szCs w:val="22"/>
            </w:rPr>
          </w:pPr>
          <w:hyperlink w:anchor="_Toc63769138" w:history="1">
            <w:r w:rsidRPr="000804EC">
              <w:rPr>
                <w:rStyle w:val="Hiperveza"/>
                <w:rFonts w:ascii="Times New Roman" w:eastAsia="Calibri" w:hAnsi="Times New Roman"/>
                <w:noProof/>
              </w:rPr>
              <w:t>4.2.3. Opis proizvoda</w:t>
            </w:r>
            <w:r>
              <w:rPr>
                <w:noProof/>
                <w:webHidden/>
              </w:rPr>
              <w:tab/>
            </w:r>
            <w:r>
              <w:rPr>
                <w:noProof/>
                <w:webHidden/>
              </w:rPr>
              <w:fldChar w:fldCharType="begin"/>
            </w:r>
            <w:r>
              <w:rPr>
                <w:noProof/>
                <w:webHidden/>
              </w:rPr>
              <w:instrText xml:space="preserve"> PAGEREF _Toc63769138 \h </w:instrText>
            </w:r>
            <w:r>
              <w:rPr>
                <w:noProof/>
                <w:webHidden/>
              </w:rPr>
            </w:r>
            <w:r>
              <w:rPr>
                <w:noProof/>
                <w:webHidden/>
              </w:rPr>
              <w:fldChar w:fldCharType="separate"/>
            </w:r>
            <w:r>
              <w:rPr>
                <w:noProof/>
                <w:webHidden/>
              </w:rPr>
              <w:t>15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39" w:history="1">
            <w:r w:rsidRPr="000804EC">
              <w:rPr>
                <w:rStyle w:val="Hiperveza"/>
                <w:noProof/>
              </w:rPr>
              <w:t>4.3. Oslanjanje na sposobnost drugih subjekata</w:t>
            </w:r>
            <w:r>
              <w:rPr>
                <w:noProof/>
                <w:webHidden/>
              </w:rPr>
              <w:tab/>
            </w:r>
            <w:r>
              <w:rPr>
                <w:noProof/>
                <w:webHidden/>
              </w:rPr>
              <w:fldChar w:fldCharType="begin"/>
            </w:r>
            <w:r>
              <w:rPr>
                <w:noProof/>
                <w:webHidden/>
              </w:rPr>
              <w:instrText xml:space="preserve"> PAGEREF _Toc63769139 \h </w:instrText>
            </w:r>
            <w:r>
              <w:rPr>
                <w:noProof/>
                <w:webHidden/>
              </w:rPr>
            </w:r>
            <w:r>
              <w:rPr>
                <w:noProof/>
                <w:webHidden/>
              </w:rPr>
              <w:fldChar w:fldCharType="separate"/>
            </w:r>
            <w:r>
              <w:rPr>
                <w:noProof/>
                <w:webHidden/>
              </w:rPr>
              <w:t>15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0" w:history="1">
            <w:r w:rsidRPr="000804EC">
              <w:rPr>
                <w:rStyle w:val="Hiperveza"/>
                <w:noProof/>
              </w:rPr>
              <w:t>4.4. Načini dokazivanja kriterija za kvalitativan odabir gospodarskog subjekta</w:t>
            </w:r>
            <w:r>
              <w:rPr>
                <w:noProof/>
                <w:webHidden/>
              </w:rPr>
              <w:tab/>
            </w:r>
            <w:r>
              <w:rPr>
                <w:noProof/>
                <w:webHidden/>
              </w:rPr>
              <w:fldChar w:fldCharType="begin"/>
            </w:r>
            <w:r>
              <w:rPr>
                <w:noProof/>
                <w:webHidden/>
              </w:rPr>
              <w:instrText xml:space="preserve"> PAGEREF _Toc63769140 \h </w:instrText>
            </w:r>
            <w:r>
              <w:rPr>
                <w:noProof/>
                <w:webHidden/>
              </w:rPr>
            </w:r>
            <w:r>
              <w:rPr>
                <w:noProof/>
                <w:webHidden/>
              </w:rPr>
              <w:fldChar w:fldCharType="separate"/>
            </w:r>
            <w:r>
              <w:rPr>
                <w:noProof/>
                <w:webHidden/>
              </w:rPr>
              <w:t>16</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41" w:history="1">
            <w:r w:rsidRPr="000804EC">
              <w:rPr>
                <w:rStyle w:val="Hiperveza"/>
                <w:noProof/>
              </w:rPr>
              <w:t>V. EUROPSKA JEDINSTVENA DOKUMENTACIJA O NABAVI (ESPD)</w:t>
            </w:r>
            <w:r>
              <w:rPr>
                <w:noProof/>
                <w:webHidden/>
              </w:rPr>
              <w:tab/>
            </w:r>
            <w:r>
              <w:rPr>
                <w:noProof/>
                <w:webHidden/>
              </w:rPr>
              <w:fldChar w:fldCharType="begin"/>
            </w:r>
            <w:r>
              <w:rPr>
                <w:noProof/>
                <w:webHidden/>
              </w:rPr>
              <w:instrText xml:space="preserve"> PAGEREF _Toc63769141 \h </w:instrText>
            </w:r>
            <w:r>
              <w:rPr>
                <w:noProof/>
                <w:webHidden/>
              </w:rPr>
            </w:r>
            <w:r>
              <w:rPr>
                <w:noProof/>
                <w:webHidden/>
              </w:rPr>
              <w:fldChar w:fldCharType="separate"/>
            </w:r>
            <w:r>
              <w:rPr>
                <w:noProof/>
                <w:webHidden/>
              </w:rPr>
              <w:t>17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2" w:history="1">
            <w:r w:rsidRPr="000804EC">
              <w:rPr>
                <w:rStyle w:val="Hiperveza"/>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_Toc63769142 \h </w:instrText>
            </w:r>
            <w:r>
              <w:rPr>
                <w:noProof/>
                <w:webHidden/>
              </w:rPr>
            </w:r>
            <w:r>
              <w:rPr>
                <w:noProof/>
                <w:webHidden/>
              </w:rPr>
              <w:fldChar w:fldCharType="separate"/>
            </w:r>
            <w:r>
              <w:rPr>
                <w:noProof/>
                <w:webHidden/>
              </w:rPr>
              <w:t>17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3" w:history="1">
            <w:r w:rsidRPr="000804EC">
              <w:rPr>
                <w:rStyle w:val="Hiperveza"/>
                <w:noProof/>
              </w:rPr>
              <w:t>5.2. Upute za popunjavanje e-ESPD obrasca</w:t>
            </w:r>
            <w:r>
              <w:rPr>
                <w:noProof/>
                <w:webHidden/>
              </w:rPr>
              <w:tab/>
            </w:r>
            <w:r>
              <w:rPr>
                <w:noProof/>
                <w:webHidden/>
              </w:rPr>
              <w:fldChar w:fldCharType="begin"/>
            </w:r>
            <w:r>
              <w:rPr>
                <w:noProof/>
                <w:webHidden/>
              </w:rPr>
              <w:instrText xml:space="preserve"> PAGEREF _Toc63769143 \h </w:instrText>
            </w:r>
            <w:r>
              <w:rPr>
                <w:noProof/>
                <w:webHidden/>
              </w:rPr>
            </w:r>
            <w:r>
              <w:rPr>
                <w:noProof/>
                <w:webHidden/>
              </w:rPr>
              <w:fldChar w:fldCharType="separate"/>
            </w:r>
            <w:r>
              <w:rPr>
                <w:noProof/>
                <w:webHidden/>
              </w:rPr>
              <w:t>18</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44" w:history="1">
            <w:r w:rsidRPr="000804EC">
              <w:rPr>
                <w:rStyle w:val="Hiperveza"/>
                <w:noProof/>
              </w:rPr>
              <w:t>VI. PODACI O PONUDI</w:t>
            </w:r>
            <w:r>
              <w:rPr>
                <w:noProof/>
                <w:webHidden/>
              </w:rPr>
              <w:tab/>
            </w:r>
            <w:r>
              <w:rPr>
                <w:noProof/>
                <w:webHidden/>
              </w:rPr>
              <w:fldChar w:fldCharType="begin"/>
            </w:r>
            <w:r>
              <w:rPr>
                <w:noProof/>
                <w:webHidden/>
              </w:rPr>
              <w:instrText xml:space="preserve"> PAGEREF _Toc63769144 \h </w:instrText>
            </w:r>
            <w:r>
              <w:rPr>
                <w:noProof/>
                <w:webHidden/>
              </w:rPr>
            </w:r>
            <w:r>
              <w:rPr>
                <w:noProof/>
                <w:webHidden/>
              </w:rPr>
              <w:fldChar w:fldCharType="separate"/>
            </w:r>
            <w:r>
              <w:rPr>
                <w:noProof/>
                <w:webHidden/>
              </w:rPr>
              <w:t>20</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5" w:history="1">
            <w:r w:rsidRPr="000804EC">
              <w:rPr>
                <w:rStyle w:val="Hiperveza"/>
                <w:noProof/>
              </w:rPr>
              <w:t>6.1. Sadržaj i način izrade ponude</w:t>
            </w:r>
            <w:r>
              <w:rPr>
                <w:noProof/>
                <w:webHidden/>
              </w:rPr>
              <w:tab/>
            </w:r>
            <w:r>
              <w:rPr>
                <w:noProof/>
                <w:webHidden/>
              </w:rPr>
              <w:fldChar w:fldCharType="begin"/>
            </w:r>
            <w:r>
              <w:rPr>
                <w:noProof/>
                <w:webHidden/>
              </w:rPr>
              <w:instrText xml:space="preserve"> PAGEREF _Toc63769145 \h </w:instrText>
            </w:r>
            <w:r>
              <w:rPr>
                <w:noProof/>
                <w:webHidden/>
              </w:rPr>
            </w:r>
            <w:r>
              <w:rPr>
                <w:noProof/>
                <w:webHidden/>
              </w:rPr>
              <w:fldChar w:fldCharType="separate"/>
            </w:r>
            <w:r>
              <w:rPr>
                <w:noProof/>
                <w:webHidden/>
              </w:rPr>
              <w:t>20</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6" w:history="1">
            <w:r w:rsidRPr="000804EC">
              <w:rPr>
                <w:rStyle w:val="Hiperveza"/>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_Toc63769146 \h </w:instrText>
            </w:r>
            <w:r>
              <w:rPr>
                <w:noProof/>
                <w:webHidden/>
              </w:rPr>
            </w:r>
            <w:r>
              <w:rPr>
                <w:noProof/>
                <w:webHidden/>
              </w:rPr>
              <w:fldChar w:fldCharType="separate"/>
            </w:r>
            <w:r>
              <w:rPr>
                <w:noProof/>
                <w:webHidden/>
              </w:rPr>
              <w:t>21</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7" w:history="1">
            <w:r w:rsidRPr="000804EC">
              <w:rPr>
                <w:rStyle w:val="Hiperveza"/>
                <w:noProof/>
              </w:rPr>
              <w:t>6.3. Dostava dijela / dijelova ponude u papirnatom obliku u zatvorenoj omotnici</w:t>
            </w:r>
            <w:r>
              <w:rPr>
                <w:noProof/>
                <w:webHidden/>
              </w:rPr>
              <w:tab/>
            </w:r>
            <w:r>
              <w:rPr>
                <w:noProof/>
                <w:webHidden/>
              </w:rPr>
              <w:fldChar w:fldCharType="begin"/>
            </w:r>
            <w:r>
              <w:rPr>
                <w:noProof/>
                <w:webHidden/>
              </w:rPr>
              <w:instrText xml:space="preserve"> PAGEREF _Toc63769147 \h </w:instrText>
            </w:r>
            <w:r>
              <w:rPr>
                <w:noProof/>
                <w:webHidden/>
              </w:rPr>
            </w:r>
            <w:r>
              <w:rPr>
                <w:noProof/>
                <w:webHidden/>
              </w:rPr>
              <w:fldChar w:fldCharType="separate"/>
            </w:r>
            <w:r>
              <w:rPr>
                <w:noProof/>
                <w:webHidden/>
              </w:rPr>
              <w:t>22</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8" w:history="1">
            <w:r w:rsidRPr="000804EC">
              <w:rPr>
                <w:rStyle w:val="Hiperveza"/>
                <w:noProof/>
              </w:rPr>
              <w:t>6.4. Izmjena i/ili dopuna ponude i odustajanje od ponude</w:t>
            </w:r>
            <w:r>
              <w:rPr>
                <w:noProof/>
                <w:webHidden/>
              </w:rPr>
              <w:tab/>
            </w:r>
            <w:r>
              <w:rPr>
                <w:noProof/>
                <w:webHidden/>
              </w:rPr>
              <w:fldChar w:fldCharType="begin"/>
            </w:r>
            <w:r>
              <w:rPr>
                <w:noProof/>
                <w:webHidden/>
              </w:rPr>
              <w:instrText xml:space="preserve"> PAGEREF _Toc63769148 \h </w:instrText>
            </w:r>
            <w:r>
              <w:rPr>
                <w:noProof/>
                <w:webHidden/>
              </w:rPr>
            </w:r>
            <w:r>
              <w:rPr>
                <w:noProof/>
                <w:webHidden/>
              </w:rPr>
              <w:fldChar w:fldCharType="separate"/>
            </w:r>
            <w:r>
              <w:rPr>
                <w:noProof/>
                <w:webHidden/>
              </w:rPr>
              <w:t>23</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49" w:history="1">
            <w:r w:rsidRPr="000804EC">
              <w:rPr>
                <w:rStyle w:val="Hiperveza"/>
                <w:noProof/>
              </w:rPr>
              <w:t>6.5. Varijante ponuda</w:t>
            </w:r>
            <w:r>
              <w:rPr>
                <w:noProof/>
                <w:webHidden/>
              </w:rPr>
              <w:tab/>
            </w:r>
            <w:r>
              <w:rPr>
                <w:noProof/>
                <w:webHidden/>
              </w:rPr>
              <w:fldChar w:fldCharType="begin"/>
            </w:r>
            <w:r>
              <w:rPr>
                <w:noProof/>
                <w:webHidden/>
              </w:rPr>
              <w:instrText xml:space="preserve"> PAGEREF _Toc63769149 \h </w:instrText>
            </w:r>
            <w:r>
              <w:rPr>
                <w:noProof/>
                <w:webHidden/>
              </w:rPr>
            </w:r>
            <w:r>
              <w:rPr>
                <w:noProof/>
                <w:webHidden/>
              </w:rPr>
              <w:fldChar w:fldCharType="separate"/>
            </w:r>
            <w:r>
              <w:rPr>
                <w:noProof/>
                <w:webHidden/>
              </w:rPr>
              <w:t>23</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0" w:history="1">
            <w:r w:rsidRPr="000804EC">
              <w:rPr>
                <w:rStyle w:val="Hiperveza"/>
                <w:noProof/>
              </w:rPr>
              <w:t>6.6. Način određivanje cijene ponude i valuta ponude</w:t>
            </w:r>
            <w:r>
              <w:rPr>
                <w:noProof/>
                <w:webHidden/>
              </w:rPr>
              <w:tab/>
            </w:r>
            <w:r>
              <w:rPr>
                <w:noProof/>
                <w:webHidden/>
              </w:rPr>
              <w:fldChar w:fldCharType="begin"/>
            </w:r>
            <w:r>
              <w:rPr>
                <w:noProof/>
                <w:webHidden/>
              </w:rPr>
              <w:instrText xml:space="preserve"> PAGEREF _Toc63769150 \h </w:instrText>
            </w:r>
            <w:r>
              <w:rPr>
                <w:noProof/>
                <w:webHidden/>
              </w:rPr>
            </w:r>
            <w:r>
              <w:rPr>
                <w:noProof/>
                <w:webHidden/>
              </w:rPr>
              <w:fldChar w:fldCharType="separate"/>
            </w:r>
            <w:r>
              <w:rPr>
                <w:noProof/>
                <w:webHidden/>
              </w:rPr>
              <w:t>23</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1" w:history="1">
            <w:r w:rsidRPr="000804EC">
              <w:rPr>
                <w:rStyle w:val="Hiperveza"/>
                <w:noProof/>
              </w:rPr>
              <w:t>6.7. Kriterij za odabir ponude te relativni ponder kriterija</w:t>
            </w:r>
            <w:r>
              <w:rPr>
                <w:noProof/>
                <w:webHidden/>
              </w:rPr>
              <w:tab/>
            </w:r>
            <w:r>
              <w:rPr>
                <w:noProof/>
                <w:webHidden/>
              </w:rPr>
              <w:fldChar w:fldCharType="begin"/>
            </w:r>
            <w:r>
              <w:rPr>
                <w:noProof/>
                <w:webHidden/>
              </w:rPr>
              <w:instrText xml:space="preserve"> PAGEREF _Toc63769151 \h </w:instrText>
            </w:r>
            <w:r>
              <w:rPr>
                <w:noProof/>
                <w:webHidden/>
              </w:rPr>
            </w:r>
            <w:r>
              <w:rPr>
                <w:noProof/>
                <w:webHidden/>
              </w:rPr>
              <w:fldChar w:fldCharType="separate"/>
            </w:r>
            <w:r>
              <w:rPr>
                <w:noProof/>
                <w:webHidden/>
              </w:rPr>
              <w:t>24</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2" w:history="1">
            <w:r w:rsidRPr="000804EC">
              <w:rPr>
                <w:rStyle w:val="Hiperveza"/>
                <w:noProof/>
              </w:rPr>
              <w:t>6.8. Jezik i pismo ponude</w:t>
            </w:r>
            <w:r>
              <w:rPr>
                <w:noProof/>
                <w:webHidden/>
              </w:rPr>
              <w:tab/>
            </w:r>
            <w:r>
              <w:rPr>
                <w:noProof/>
                <w:webHidden/>
              </w:rPr>
              <w:fldChar w:fldCharType="begin"/>
            </w:r>
            <w:r>
              <w:rPr>
                <w:noProof/>
                <w:webHidden/>
              </w:rPr>
              <w:instrText xml:space="preserve"> PAGEREF _Toc63769152 \h </w:instrText>
            </w:r>
            <w:r>
              <w:rPr>
                <w:noProof/>
                <w:webHidden/>
              </w:rPr>
            </w:r>
            <w:r>
              <w:rPr>
                <w:noProof/>
                <w:webHidden/>
              </w:rPr>
              <w:fldChar w:fldCharType="separate"/>
            </w:r>
            <w:r>
              <w:rPr>
                <w:noProof/>
                <w:webHidden/>
              </w:rPr>
              <w:t>26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3" w:history="1">
            <w:r w:rsidRPr="000804EC">
              <w:rPr>
                <w:rStyle w:val="Hiperveza"/>
                <w:noProof/>
              </w:rPr>
              <w:t>6.9. Rok valjanosti ponude</w:t>
            </w:r>
            <w:r>
              <w:rPr>
                <w:noProof/>
                <w:webHidden/>
              </w:rPr>
              <w:tab/>
            </w:r>
            <w:r>
              <w:rPr>
                <w:noProof/>
                <w:webHidden/>
              </w:rPr>
              <w:fldChar w:fldCharType="begin"/>
            </w:r>
            <w:r>
              <w:rPr>
                <w:noProof/>
                <w:webHidden/>
              </w:rPr>
              <w:instrText xml:space="preserve"> PAGEREF _Toc63769153 \h </w:instrText>
            </w:r>
            <w:r>
              <w:rPr>
                <w:noProof/>
                <w:webHidden/>
              </w:rPr>
            </w:r>
            <w:r>
              <w:rPr>
                <w:noProof/>
                <w:webHidden/>
              </w:rPr>
              <w:fldChar w:fldCharType="separate"/>
            </w:r>
            <w:r>
              <w:rPr>
                <w:noProof/>
                <w:webHidden/>
              </w:rPr>
              <w:t>26</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54" w:history="1">
            <w:r w:rsidRPr="000804EC">
              <w:rPr>
                <w:rStyle w:val="Hiperveza"/>
                <w:noProof/>
              </w:rPr>
              <w:t>VII. OSTALE ODREDBE</w:t>
            </w:r>
            <w:r>
              <w:rPr>
                <w:noProof/>
                <w:webHidden/>
              </w:rPr>
              <w:tab/>
            </w:r>
            <w:r>
              <w:rPr>
                <w:noProof/>
                <w:webHidden/>
              </w:rPr>
              <w:fldChar w:fldCharType="begin"/>
            </w:r>
            <w:r>
              <w:rPr>
                <w:noProof/>
                <w:webHidden/>
              </w:rPr>
              <w:instrText xml:space="preserve"> PAGEREF _Toc63769154 \h </w:instrText>
            </w:r>
            <w:r>
              <w:rPr>
                <w:noProof/>
                <w:webHidden/>
              </w:rPr>
            </w:r>
            <w:r>
              <w:rPr>
                <w:noProof/>
                <w:webHidden/>
              </w:rPr>
              <w:fldChar w:fldCharType="separate"/>
            </w:r>
            <w:r>
              <w:rPr>
                <w:noProof/>
                <w:webHidden/>
              </w:rPr>
              <w:t>27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5" w:history="1">
            <w:r w:rsidRPr="000804EC">
              <w:rPr>
                <w:rStyle w:val="Hiperveza"/>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_Toc63769155 \h </w:instrText>
            </w:r>
            <w:r>
              <w:rPr>
                <w:noProof/>
                <w:webHidden/>
              </w:rPr>
            </w:r>
            <w:r>
              <w:rPr>
                <w:noProof/>
                <w:webHidden/>
              </w:rPr>
              <w:fldChar w:fldCharType="separate"/>
            </w:r>
            <w:r>
              <w:rPr>
                <w:noProof/>
                <w:webHidden/>
              </w:rPr>
              <w:t>27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6" w:history="1">
            <w:r w:rsidRPr="000804EC">
              <w:rPr>
                <w:rStyle w:val="Hiperveza"/>
                <w:noProof/>
              </w:rPr>
              <w:t>7.2. Norme osiguranja kvalitete ili norme upravljanja okolišem</w:t>
            </w:r>
            <w:r>
              <w:rPr>
                <w:noProof/>
                <w:webHidden/>
              </w:rPr>
              <w:tab/>
            </w:r>
            <w:r>
              <w:rPr>
                <w:noProof/>
                <w:webHidden/>
              </w:rPr>
              <w:fldChar w:fldCharType="begin"/>
            </w:r>
            <w:r>
              <w:rPr>
                <w:noProof/>
                <w:webHidden/>
              </w:rPr>
              <w:instrText xml:space="preserve"> PAGEREF _Toc63769156 \h </w:instrText>
            </w:r>
            <w:r>
              <w:rPr>
                <w:noProof/>
                <w:webHidden/>
              </w:rPr>
            </w:r>
            <w:r>
              <w:rPr>
                <w:noProof/>
                <w:webHidden/>
              </w:rPr>
              <w:fldChar w:fldCharType="separate"/>
            </w:r>
            <w:r>
              <w:rPr>
                <w:noProof/>
                <w:webHidden/>
              </w:rPr>
              <w:t>27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7" w:history="1">
            <w:r w:rsidRPr="000804EC">
              <w:rPr>
                <w:rStyle w:val="Hiperveza"/>
                <w:noProof/>
              </w:rPr>
              <w:t>7.3. Odredbe koje se odnose na zajednicu gospodarskih subjekata</w:t>
            </w:r>
            <w:r>
              <w:rPr>
                <w:noProof/>
                <w:webHidden/>
              </w:rPr>
              <w:tab/>
            </w:r>
            <w:r>
              <w:rPr>
                <w:noProof/>
                <w:webHidden/>
              </w:rPr>
              <w:fldChar w:fldCharType="begin"/>
            </w:r>
            <w:r>
              <w:rPr>
                <w:noProof/>
                <w:webHidden/>
              </w:rPr>
              <w:instrText xml:space="preserve"> PAGEREF _Toc63769157 \h </w:instrText>
            </w:r>
            <w:r>
              <w:rPr>
                <w:noProof/>
                <w:webHidden/>
              </w:rPr>
            </w:r>
            <w:r>
              <w:rPr>
                <w:noProof/>
                <w:webHidden/>
              </w:rPr>
              <w:fldChar w:fldCharType="separate"/>
            </w:r>
            <w:r>
              <w:rPr>
                <w:noProof/>
                <w:webHidden/>
              </w:rPr>
              <w:t>27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8" w:history="1">
            <w:r w:rsidRPr="000804EC">
              <w:rPr>
                <w:rStyle w:val="Hiperveza"/>
                <w:noProof/>
              </w:rPr>
              <w:t>7.4. Odredbe koje se odnose na podugovaratelje</w:t>
            </w:r>
            <w:r>
              <w:rPr>
                <w:noProof/>
                <w:webHidden/>
              </w:rPr>
              <w:tab/>
            </w:r>
            <w:r>
              <w:rPr>
                <w:noProof/>
                <w:webHidden/>
              </w:rPr>
              <w:fldChar w:fldCharType="begin"/>
            </w:r>
            <w:r>
              <w:rPr>
                <w:noProof/>
                <w:webHidden/>
              </w:rPr>
              <w:instrText xml:space="preserve"> PAGEREF _Toc63769158 \h </w:instrText>
            </w:r>
            <w:r>
              <w:rPr>
                <w:noProof/>
                <w:webHidden/>
              </w:rPr>
            </w:r>
            <w:r>
              <w:rPr>
                <w:noProof/>
                <w:webHidden/>
              </w:rPr>
              <w:fldChar w:fldCharType="separate"/>
            </w:r>
            <w:r>
              <w:rPr>
                <w:noProof/>
                <w:webHidden/>
              </w:rPr>
              <w:t>28</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59" w:history="1">
            <w:r w:rsidRPr="000804EC">
              <w:rPr>
                <w:rStyle w:val="Hiperveza"/>
                <w:noProof/>
              </w:rPr>
              <w:t>7.5. Dokumenti koji će se nakon završetka postupka javne nabave vratiti ponuditeljima</w:t>
            </w:r>
            <w:r>
              <w:rPr>
                <w:noProof/>
                <w:webHidden/>
              </w:rPr>
              <w:tab/>
            </w:r>
            <w:r>
              <w:rPr>
                <w:noProof/>
                <w:webHidden/>
              </w:rPr>
              <w:fldChar w:fldCharType="begin"/>
            </w:r>
            <w:r>
              <w:rPr>
                <w:noProof/>
                <w:webHidden/>
              </w:rPr>
              <w:instrText xml:space="preserve"> PAGEREF _Toc63769159 \h </w:instrText>
            </w:r>
            <w:r>
              <w:rPr>
                <w:noProof/>
                <w:webHidden/>
              </w:rPr>
            </w:r>
            <w:r>
              <w:rPr>
                <w:noProof/>
                <w:webHidden/>
              </w:rPr>
              <w:fldChar w:fldCharType="separate"/>
            </w:r>
            <w:r>
              <w:rPr>
                <w:noProof/>
                <w:webHidden/>
              </w:rPr>
              <w:t>29</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0" w:history="1">
            <w:r w:rsidRPr="000804EC">
              <w:rPr>
                <w:rStyle w:val="Hiperveza"/>
                <w:noProof/>
              </w:rPr>
              <w:t>7.6. Vrsta, sredstvo i uvjeti jamstva</w:t>
            </w:r>
            <w:r>
              <w:rPr>
                <w:noProof/>
                <w:webHidden/>
              </w:rPr>
              <w:tab/>
            </w:r>
            <w:r>
              <w:rPr>
                <w:noProof/>
                <w:webHidden/>
              </w:rPr>
              <w:fldChar w:fldCharType="begin"/>
            </w:r>
            <w:r>
              <w:rPr>
                <w:noProof/>
                <w:webHidden/>
              </w:rPr>
              <w:instrText xml:space="preserve"> PAGEREF _Toc63769160 \h </w:instrText>
            </w:r>
            <w:r>
              <w:rPr>
                <w:noProof/>
                <w:webHidden/>
              </w:rPr>
            </w:r>
            <w:r>
              <w:rPr>
                <w:noProof/>
                <w:webHidden/>
              </w:rPr>
              <w:fldChar w:fldCharType="separate"/>
            </w:r>
            <w:r>
              <w:rPr>
                <w:noProof/>
                <w:webHidden/>
              </w:rPr>
              <w:t>29</w:t>
            </w:r>
            <w:r>
              <w:rPr>
                <w:noProof/>
                <w:webHidden/>
              </w:rPr>
              <w:fldChar w:fldCharType="end"/>
            </w:r>
          </w:hyperlink>
        </w:p>
        <w:p w:rsidR="004E768B" w:rsidRDefault="004E768B">
          <w:pPr>
            <w:pStyle w:val="Sadraj3"/>
            <w:tabs>
              <w:tab w:val="right" w:leader="dot" w:pos="9710"/>
            </w:tabs>
            <w:rPr>
              <w:rFonts w:eastAsiaTheme="minorEastAsia" w:cstheme="minorBidi"/>
              <w:i w:val="0"/>
              <w:iCs w:val="0"/>
              <w:noProof/>
              <w:sz w:val="22"/>
              <w:szCs w:val="22"/>
            </w:rPr>
          </w:pPr>
          <w:hyperlink w:anchor="_Toc63769161" w:history="1">
            <w:r w:rsidRPr="000804EC">
              <w:rPr>
                <w:rStyle w:val="Hiperveza"/>
                <w:rFonts w:ascii="Times New Roman" w:hAnsi="Times New Roman"/>
                <w:noProof/>
              </w:rPr>
              <w:t>7.6.1. Jamstvo za ozbiljnost ponude</w:t>
            </w:r>
            <w:r>
              <w:rPr>
                <w:noProof/>
                <w:webHidden/>
              </w:rPr>
              <w:tab/>
            </w:r>
            <w:r>
              <w:rPr>
                <w:noProof/>
                <w:webHidden/>
              </w:rPr>
              <w:fldChar w:fldCharType="begin"/>
            </w:r>
            <w:r>
              <w:rPr>
                <w:noProof/>
                <w:webHidden/>
              </w:rPr>
              <w:instrText xml:space="preserve"> PAGEREF _Toc63769161 \h </w:instrText>
            </w:r>
            <w:r>
              <w:rPr>
                <w:noProof/>
                <w:webHidden/>
              </w:rPr>
            </w:r>
            <w:r>
              <w:rPr>
                <w:noProof/>
                <w:webHidden/>
              </w:rPr>
              <w:fldChar w:fldCharType="separate"/>
            </w:r>
            <w:r>
              <w:rPr>
                <w:noProof/>
                <w:webHidden/>
              </w:rPr>
              <w:t>29</w:t>
            </w:r>
            <w:r>
              <w:rPr>
                <w:noProof/>
                <w:webHidden/>
              </w:rPr>
              <w:fldChar w:fldCharType="end"/>
            </w:r>
          </w:hyperlink>
        </w:p>
        <w:p w:rsidR="004E768B" w:rsidRDefault="004E768B">
          <w:pPr>
            <w:pStyle w:val="Sadraj3"/>
            <w:tabs>
              <w:tab w:val="right" w:leader="dot" w:pos="9710"/>
            </w:tabs>
            <w:rPr>
              <w:rFonts w:eastAsiaTheme="minorEastAsia" w:cstheme="minorBidi"/>
              <w:i w:val="0"/>
              <w:iCs w:val="0"/>
              <w:noProof/>
              <w:sz w:val="22"/>
              <w:szCs w:val="22"/>
            </w:rPr>
          </w:pPr>
          <w:hyperlink w:anchor="_Toc63769162" w:history="1">
            <w:r w:rsidRPr="000804EC">
              <w:rPr>
                <w:rStyle w:val="Hiperveza"/>
                <w:rFonts w:ascii="Times New Roman" w:hAnsi="Times New Roman"/>
                <w:noProof/>
              </w:rPr>
              <w:t>7.6.2. Jamstvo za uredno ispunjenje ugovora</w:t>
            </w:r>
            <w:r>
              <w:rPr>
                <w:noProof/>
                <w:webHidden/>
              </w:rPr>
              <w:tab/>
            </w:r>
            <w:r>
              <w:rPr>
                <w:noProof/>
                <w:webHidden/>
              </w:rPr>
              <w:fldChar w:fldCharType="begin"/>
            </w:r>
            <w:r>
              <w:rPr>
                <w:noProof/>
                <w:webHidden/>
              </w:rPr>
              <w:instrText xml:space="preserve"> PAGEREF _Toc63769162 \h </w:instrText>
            </w:r>
            <w:r>
              <w:rPr>
                <w:noProof/>
                <w:webHidden/>
              </w:rPr>
            </w:r>
            <w:r>
              <w:rPr>
                <w:noProof/>
                <w:webHidden/>
              </w:rPr>
              <w:fldChar w:fldCharType="separate"/>
            </w:r>
            <w:r>
              <w:rPr>
                <w:noProof/>
                <w:webHidden/>
              </w:rPr>
              <w:t>30</w:t>
            </w:r>
            <w:r>
              <w:rPr>
                <w:noProof/>
                <w:webHidden/>
              </w:rPr>
              <w:fldChar w:fldCharType="end"/>
            </w:r>
          </w:hyperlink>
        </w:p>
        <w:p w:rsidR="004E768B" w:rsidRDefault="004E768B">
          <w:pPr>
            <w:pStyle w:val="Sadraj3"/>
            <w:tabs>
              <w:tab w:val="right" w:leader="dot" w:pos="9710"/>
            </w:tabs>
            <w:rPr>
              <w:rFonts w:eastAsiaTheme="minorEastAsia" w:cstheme="minorBidi"/>
              <w:i w:val="0"/>
              <w:iCs w:val="0"/>
              <w:noProof/>
              <w:sz w:val="22"/>
              <w:szCs w:val="22"/>
            </w:rPr>
          </w:pPr>
          <w:hyperlink w:anchor="_Toc63769163" w:history="1">
            <w:r w:rsidRPr="000804EC">
              <w:rPr>
                <w:rStyle w:val="Hiperveza"/>
                <w:rFonts w:ascii="Times New Roman" w:hAnsi="Times New Roman"/>
                <w:noProof/>
              </w:rPr>
              <w:t>7.6.3. Jamstvo za otklanjanje nedostataka</w:t>
            </w:r>
            <w:r>
              <w:rPr>
                <w:noProof/>
                <w:webHidden/>
              </w:rPr>
              <w:tab/>
            </w:r>
            <w:r>
              <w:rPr>
                <w:noProof/>
                <w:webHidden/>
              </w:rPr>
              <w:fldChar w:fldCharType="begin"/>
            </w:r>
            <w:r>
              <w:rPr>
                <w:noProof/>
                <w:webHidden/>
              </w:rPr>
              <w:instrText xml:space="preserve"> PAGEREF _Toc63769163 \h </w:instrText>
            </w:r>
            <w:r>
              <w:rPr>
                <w:noProof/>
                <w:webHidden/>
              </w:rPr>
            </w:r>
            <w:r>
              <w:rPr>
                <w:noProof/>
                <w:webHidden/>
              </w:rPr>
              <w:fldChar w:fldCharType="separate"/>
            </w:r>
            <w:r>
              <w:rPr>
                <w:noProof/>
                <w:webHidden/>
              </w:rPr>
              <w:t>31</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4" w:history="1">
            <w:r w:rsidRPr="000804EC">
              <w:rPr>
                <w:rStyle w:val="Hiperveza"/>
                <w:noProof/>
              </w:rPr>
              <w:t>7.7. Datum, vrijeme i mjesto dostave ponuda i javnog otvaranja ponuda</w:t>
            </w:r>
            <w:r>
              <w:rPr>
                <w:noProof/>
                <w:webHidden/>
              </w:rPr>
              <w:tab/>
            </w:r>
            <w:r>
              <w:rPr>
                <w:noProof/>
                <w:webHidden/>
              </w:rPr>
              <w:fldChar w:fldCharType="begin"/>
            </w:r>
            <w:r>
              <w:rPr>
                <w:noProof/>
                <w:webHidden/>
              </w:rPr>
              <w:instrText xml:space="preserve"> PAGEREF _Toc63769164 \h </w:instrText>
            </w:r>
            <w:r>
              <w:rPr>
                <w:noProof/>
                <w:webHidden/>
              </w:rPr>
            </w:r>
            <w:r>
              <w:rPr>
                <w:noProof/>
                <w:webHidden/>
              </w:rPr>
              <w:fldChar w:fldCharType="separate"/>
            </w:r>
            <w:r>
              <w:rPr>
                <w:noProof/>
                <w:webHidden/>
              </w:rPr>
              <w:t>32</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5" w:history="1">
            <w:r w:rsidRPr="000804EC">
              <w:rPr>
                <w:rStyle w:val="Hiperveza"/>
                <w:noProof/>
              </w:rPr>
              <w:t>7.8. Dokumenti koji će se nakon završetka postupka javne nabave vratiti ponuditeljima</w:t>
            </w:r>
            <w:r>
              <w:rPr>
                <w:noProof/>
                <w:webHidden/>
              </w:rPr>
              <w:tab/>
            </w:r>
            <w:r>
              <w:rPr>
                <w:noProof/>
                <w:webHidden/>
              </w:rPr>
              <w:fldChar w:fldCharType="begin"/>
            </w:r>
            <w:r>
              <w:rPr>
                <w:noProof/>
                <w:webHidden/>
              </w:rPr>
              <w:instrText xml:space="preserve"> PAGEREF _Toc63769165 \h </w:instrText>
            </w:r>
            <w:r>
              <w:rPr>
                <w:noProof/>
                <w:webHidden/>
              </w:rPr>
            </w:r>
            <w:r>
              <w:rPr>
                <w:noProof/>
                <w:webHidden/>
              </w:rPr>
              <w:fldChar w:fldCharType="separate"/>
            </w:r>
            <w:r>
              <w:rPr>
                <w:noProof/>
                <w:webHidden/>
              </w:rPr>
              <w:t>32</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6" w:history="1">
            <w:r w:rsidRPr="000804EC">
              <w:rPr>
                <w:rStyle w:val="Hiperveza"/>
                <w:noProof/>
              </w:rPr>
              <w:t>7.9. Navod o primjeni trgovačkih običaja (uzanci)</w:t>
            </w:r>
            <w:r>
              <w:rPr>
                <w:noProof/>
                <w:webHidden/>
              </w:rPr>
              <w:tab/>
            </w:r>
            <w:r>
              <w:rPr>
                <w:noProof/>
                <w:webHidden/>
              </w:rPr>
              <w:fldChar w:fldCharType="begin"/>
            </w:r>
            <w:r>
              <w:rPr>
                <w:noProof/>
                <w:webHidden/>
              </w:rPr>
              <w:instrText xml:space="preserve"> PAGEREF _Toc63769166 \h </w:instrText>
            </w:r>
            <w:r>
              <w:rPr>
                <w:noProof/>
                <w:webHidden/>
              </w:rPr>
            </w:r>
            <w:r>
              <w:rPr>
                <w:noProof/>
                <w:webHidden/>
              </w:rPr>
              <w:fldChar w:fldCharType="separate"/>
            </w:r>
            <w:r>
              <w:rPr>
                <w:noProof/>
                <w:webHidden/>
              </w:rPr>
              <w:t>32</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7" w:history="1">
            <w:r w:rsidRPr="000804EC">
              <w:rPr>
                <w:rStyle w:val="Hiperveza"/>
                <w:noProof/>
              </w:rPr>
              <w:t>7.10. Rok za donošenje Odluke o odabiru</w:t>
            </w:r>
            <w:r>
              <w:rPr>
                <w:noProof/>
                <w:webHidden/>
              </w:rPr>
              <w:tab/>
            </w:r>
            <w:r>
              <w:rPr>
                <w:noProof/>
                <w:webHidden/>
              </w:rPr>
              <w:fldChar w:fldCharType="begin"/>
            </w:r>
            <w:r>
              <w:rPr>
                <w:noProof/>
                <w:webHidden/>
              </w:rPr>
              <w:instrText xml:space="preserve"> PAGEREF _Toc63769167 \h </w:instrText>
            </w:r>
            <w:r>
              <w:rPr>
                <w:noProof/>
                <w:webHidden/>
              </w:rPr>
            </w:r>
            <w:r>
              <w:rPr>
                <w:noProof/>
                <w:webHidden/>
              </w:rPr>
              <w:fldChar w:fldCharType="separate"/>
            </w:r>
            <w:r>
              <w:rPr>
                <w:noProof/>
                <w:webHidden/>
              </w:rPr>
              <w:t>32</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8" w:history="1">
            <w:r w:rsidRPr="000804EC">
              <w:rPr>
                <w:rStyle w:val="Hiperveza"/>
                <w:noProof/>
              </w:rPr>
              <w:t>7.11. Rok, način i uvjeti plaćanja</w:t>
            </w:r>
            <w:r>
              <w:rPr>
                <w:noProof/>
                <w:webHidden/>
              </w:rPr>
              <w:tab/>
            </w:r>
            <w:r>
              <w:rPr>
                <w:noProof/>
                <w:webHidden/>
              </w:rPr>
              <w:fldChar w:fldCharType="begin"/>
            </w:r>
            <w:r>
              <w:rPr>
                <w:noProof/>
                <w:webHidden/>
              </w:rPr>
              <w:instrText xml:space="preserve"> PAGEREF _Toc63769168 \h </w:instrText>
            </w:r>
            <w:r>
              <w:rPr>
                <w:noProof/>
                <w:webHidden/>
              </w:rPr>
            </w:r>
            <w:r>
              <w:rPr>
                <w:noProof/>
                <w:webHidden/>
              </w:rPr>
              <w:fldChar w:fldCharType="separate"/>
            </w:r>
            <w:r>
              <w:rPr>
                <w:noProof/>
                <w:webHidden/>
              </w:rPr>
              <w:t>33</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69" w:history="1">
            <w:r w:rsidRPr="000804EC">
              <w:rPr>
                <w:rStyle w:val="Hiperveza"/>
                <w:noProof/>
              </w:rPr>
              <w:t>7.12. Posebni uvjeti za izvršenje ugovora</w:t>
            </w:r>
            <w:r>
              <w:rPr>
                <w:noProof/>
                <w:webHidden/>
              </w:rPr>
              <w:tab/>
            </w:r>
            <w:r>
              <w:rPr>
                <w:noProof/>
                <w:webHidden/>
              </w:rPr>
              <w:fldChar w:fldCharType="begin"/>
            </w:r>
            <w:r>
              <w:rPr>
                <w:noProof/>
                <w:webHidden/>
              </w:rPr>
              <w:instrText xml:space="preserve"> PAGEREF _Toc63769169 \h </w:instrText>
            </w:r>
            <w:r>
              <w:rPr>
                <w:noProof/>
                <w:webHidden/>
              </w:rPr>
            </w:r>
            <w:r>
              <w:rPr>
                <w:noProof/>
                <w:webHidden/>
              </w:rPr>
              <w:fldChar w:fldCharType="separate"/>
            </w:r>
            <w:r>
              <w:rPr>
                <w:noProof/>
                <w:webHidden/>
              </w:rPr>
              <w:t>34</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70" w:history="1">
            <w:r w:rsidRPr="000804EC">
              <w:rPr>
                <w:rStyle w:val="Hiperveza"/>
                <w:noProof/>
              </w:rPr>
              <w:t>7.13. Raskid ugovora</w:t>
            </w:r>
            <w:r>
              <w:rPr>
                <w:noProof/>
                <w:webHidden/>
              </w:rPr>
              <w:tab/>
            </w:r>
            <w:r>
              <w:rPr>
                <w:noProof/>
                <w:webHidden/>
              </w:rPr>
              <w:fldChar w:fldCharType="begin"/>
            </w:r>
            <w:r>
              <w:rPr>
                <w:noProof/>
                <w:webHidden/>
              </w:rPr>
              <w:instrText xml:space="preserve"> PAGEREF _Toc63769170 \h </w:instrText>
            </w:r>
            <w:r>
              <w:rPr>
                <w:noProof/>
                <w:webHidden/>
              </w:rPr>
            </w:r>
            <w:r>
              <w:rPr>
                <w:noProof/>
                <w:webHidden/>
              </w:rPr>
              <w:fldChar w:fldCharType="separate"/>
            </w:r>
            <w:r>
              <w:rPr>
                <w:noProof/>
                <w:webHidden/>
              </w:rPr>
              <w:t>35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71" w:history="1">
            <w:r w:rsidRPr="000804EC">
              <w:rPr>
                <w:rStyle w:val="Hiperveza"/>
                <w:noProof/>
              </w:rPr>
              <w:t>7.14. Izmjene ugovora</w:t>
            </w:r>
            <w:r>
              <w:rPr>
                <w:noProof/>
                <w:webHidden/>
              </w:rPr>
              <w:tab/>
            </w:r>
            <w:r>
              <w:rPr>
                <w:noProof/>
                <w:webHidden/>
              </w:rPr>
              <w:fldChar w:fldCharType="begin"/>
            </w:r>
            <w:r>
              <w:rPr>
                <w:noProof/>
                <w:webHidden/>
              </w:rPr>
              <w:instrText xml:space="preserve"> PAGEREF _Toc63769171 \h </w:instrText>
            </w:r>
            <w:r>
              <w:rPr>
                <w:noProof/>
                <w:webHidden/>
              </w:rPr>
            </w:r>
            <w:r>
              <w:rPr>
                <w:noProof/>
                <w:webHidden/>
              </w:rPr>
              <w:fldChar w:fldCharType="separate"/>
            </w:r>
            <w:r>
              <w:rPr>
                <w:noProof/>
                <w:webHidden/>
              </w:rPr>
              <w:t>35</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72" w:history="1">
            <w:r w:rsidRPr="000804EC">
              <w:rPr>
                <w:rStyle w:val="Hiperveza"/>
                <w:noProof/>
              </w:rPr>
              <w:t>7.15.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_Toc63769172 \h </w:instrText>
            </w:r>
            <w:r>
              <w:rPr>
                <w:noProof/>
                <w:webHidden/>
              </w:rPr>
            </w:r>
            <w:r>
              <w:rPr>
                <w:noProof/>
                <w:webHidden/>
              </w:rPr>
              <w:fldChar w:fldCharType="separate"/>
            </w:r>
            <w:r>
              <w:rPr>
                <w:noProof/>
                <w:webHidden/>
              </w:rPr>
              <w:t>36</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73" w:history="1">
            <w:r w:rsidRPr="000804EC">
              <w:rPr>
                <w:rStyle w:val="Hiperveza"/>
                <w:noProof/>
              </w:rPr>
              <w:t>7.16. Tajnost podataka</w:t>
            </w:r>
            <w:r>
              <w:rPr>
                <w:noProof/>
                <w:webHidden/>
              </w:rPr>
              <w:tab/>
            </w:r>
            <w:r>
              <w:rPr>
                <w:noProof/>
                <w:webHidden/>
              </w:rPr>
              <w:fldChar w:fldCharType="begin"/>
            </w:r>
            <w:r>
              <w:rPr>
                <w:noProof/>
                <w:webHidden/>
              </w:rPr>
              <w:instrText xml:space="preserve"> PAGEREF _Toc63769173 \h </w:instrText>
            </w:r>
            <w:r>
              <w:rPr>
                <w:noProof/>
                <w:webHidden/>
              </w:rPr>
            </w:r>
            <w:r>
              <w:rPr>
                <w:noProof/>
                <w:webHidden/>
              </w:rPr>
              <w:fldChar w:fldCharType="separate"/>
            </w:r>
            <w:r>
              <w:rPr>
                <w:noProof/>
                <w:webHidden/>
              </w:rPr>
              <w:t>37</w:t>
            </w:r>
            <w:r>
              <w:rPr>
                <w:noProof/>
                <w:webHidden/>
              </w:rPr>
              <w:fldChar w:fldCharType="end"/>
            </w:r>
          </w:hyperlink>
        </w:p>
        <w:p w:rsidR="004E768B" w:rsidRDefault="004E768B">
          <w:pPr>
            <w:pStyle w:val="Sadraj2"/>
            <w:tabs>
              <w:tab w:val="right" w:leader="dot" w:pos="9710"/>
            </w:tabs>
            <w:rPr>
              <w:rFonts w:eastAsiaTheme="minorEastAsia" w:cstheme="minorBidi"/>
              <w:smallCaps w:val="0"/>
              <w:noProof/>
              <w:sz w:val="22"/>
              <w:szCs w:val="22"/>
            </w:rPr>
          </w:pPr>
          <w:hyperlink w:anchor="_Toc63769174" w:history="1">
            <w:r w:rsidRPr="000804EC">
              <w:rPr>
                <w:rStyle w:val="Hiperveza"/>
                <w:noProof/>
              </w:rPr>
              <w:t>7.17. Pouka o pravnom lijeku</w:t>
            </w:r>
            <w:r>
              <w:rPr>
                <w:noProof/>
                <w:webHidden/>
              </w:rPr>
              <w:tab/>
            </w:r>
            <w:r>
              <w:rPr>
                <w:noProof/>
                <w:webHidden/>
              </w:rPr>
              <w:fldChar w:fldCharType="begin"/>
            </w:r>
            <w:r>
              <w:rPr>
                <w:noProof/>
                <w:webHidden/>
              </w:rPr>
              <w:instrText xml:space="preserve"> PAGEREF _Toc63769174 \h </w:instrText>
            </w:r>
            <w:r>
              <w:rPr>
                <w:noProof/>
                <w:webHidden/>
              </w:rPr>
            </w:r>
            <w:r>
              <w:rPr>
                <w:noProof/>
                <w:webHidden/>
              </w:rPr>
              <w:fldChar w:fldCharType="separate"/>
            </w:r>
            <w:r>
              <w:rPr>
                <w:noProof/>
                <w:webHidden/>
              </w:rPr>
              <w:t>37</w:t>
            </w:r>
            <w:r>
              <w:rPr>
                <w:noProof/>
                <w:webHidden/>
              </w:rPr>
              <w:fldChar w:fldCharType="end"/>
            </w:r>
          </w:hyperlink>
        </w:p>
        <w:p w:rsidR="004E768B" w:rsidRDefault="004E768B">
          <w:pPr>
            <w:pStyle w:val="Sadraj1"/>
            <w:tabs>
              <w:tab w:val="right" w:leader="dot" w:pos="9710"/>
            </w:tabs>
            <w:rPr>
              <w:rFonts w:eastAsiaTheme="minorEastAsia" w:cstheme="minorBidi"/>
              <w:b w:val="0"/>
              <w:bCs w:val="0"/>
              <w:caps w:val="0"/>
              <w:noProof/>
              <w:sz w:val="22"/>
              <w:szCs w:val="22"/>
            </w:rPr>
          </w:pPr>
          <w:hyperlink w:anchor="_Toc63769175" w:history="1">
            <w:r w:rsidRPr="000804EC">
              <w:rPr>
                <w:rStyle w:val="Hiperveza"/>
                <w:noProof/>
              </w:rPr>
              <w:t>VIII. SASTAVNI DIJELOVI DOKUMENTACIJE O NABAVI</w:t>
            </w:r>
            <w:r>
              <w:rPr>
                <w:noProof/>
                <w:webHidden/>
              </w:rPr>
              <w:tab/>
            </w:r>
            <w:r>
              <w:rPr>
                <w:noProof/>
                <w:webHidden/>
              </w:rPr>
              <w:fldChar w:fldCharType="begin"/>
            </w:r>
            <w:r>
              <w:rPr>
                <w:noProof/>
                <w:webHidden/>
              </w:rPr>
              <w:instrText xml:space="preserve"> PAGEREF _Toc63769175 \h </w:instrText>
            </w:r>
            <w:r>
              <w:rPr>
                <w:noProof/>
                <w:webHidden/>
              </w:rPr>
            </w:r>
            <w:r>
              <w:rPr>
                <w:noProof/>
                <w:webHidden/>
              </w:rPr>
              <w:fldChar w:fldCharType="separate"/>
            </w:r>
            <w:r>
              <w:rPr>
                <w:noProof/>
                <w:webHidden/>
              </w:rPr>
              <w:t>39</w:t>
            </w:r>
            <w:r>
              <w:rPr>
                <w:noProof/>
                <w:webHidden/>
              </w:rPr>
              <w:fldChar w:fldCharType="end"/>
            </w:r>
          </w:hyperlink>
        </w:p>
        <w:p w:rsidR="00D622B9" w:rsidRDefault="00684459">
          <w:r>
            <w:rPr>
              <w:rFonts w:asciiTheme="minorHAnsi" w:hAnsiTheme="minorHAnsi" w:cstheme="minorHAnsi"/>
              <w:b/>
              <w:bCs/>
              <w:caps/>
              <w:sz w:val="20"/>
              <w:szCs w:val="20"/>
            </w:rPr>
            <w:fldChar w:fldCharType="end"/>
          </w:r>
        </w:p>
      </w:sdtContent>
    </w:sdt>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F67133" w:rsidRDefault="00F67133" w:rsidP="00413F4B">
      <w:pPr>
        <w:pStyle w:val="Naslov"/>
        <w:jc w:val="left"/>
      </w:pPr>
    </w:p>
    <w:p w:rsidR="00F67133" w:rsidRDefault="00F67133" w:rsidP="00413F4B">
      <w:pPr>
        <w:pStyle w:val="Naslov"/>
        <w:jc w:val="left"/>
      </w:pPr>
    </w:p>
    <w:p w:rsidR="00F67133" w:rsidRDefault="00F67133"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3B5CCA" w:rsidRDefault="003B5CCA" w:rsidP="00413F4B">
      <w:pPr>
        <w:pStyle w:val="Naslov"/>
        <w:jc w:val="left"/>
      </w:pPr>
    </w:p>
    <w:p w:rsidR="003B5CCA" w:rsidRDefault="003B5CCA" w:rsidP="00413F4B">
      <w:pPr>
        <w:pStyle w:val="Naslov"/>
        <w:jc w:val="left"/>
      </w:pPr>
    </w:p>
    <w:tbl>
      <w:tblPr>
        <w:tblW w:w="0" w:type="auto"/>
        <w:shd w:val="clear" w:color="auto" w:fill="D9D9D9"/>
        <w:tblLook w:val="01E0" w:firstRow="1" w:lastRow="1" w:firstColumn="1" w:lastColumn="1" w:noHBand="0" w:noVBand="0"/>
      </w:tblPr>
      <w:tblGrid>
        <w:gridCol w:w="4615"/>
        <w:gridCol w:w="4106"/>
      </w:tblGrid>
      <w:tr w:rsidR="003B5CCA" w:rsidRPr="00596D3E" w:rsidTr="003B5CCA">
        <w:trPr>
          <w:trHeight w:val="507"/>
        </w:trPr>
        <w:tc>
          <w:tcPr>
            <w:tcW w:w="4615" w:type="dxa"/>
            <w:shd w:val="clear" w:color="auto" w:fill="D9D9D9"/>
            <w:vAlign w:val="center"/>
          </w:tcPr>
          <w:p w:rsidR="003B5CCA" w:rsidRPr="00596D3E" w:rsidRDefault="003B5CCA" w:rsidP="002C7307">
            <w:pPr>
              <w:pStyle w:val="Naslov1"/>
              <w:numPr>
                <w:ilvl w:val="0"/>
                <w:numId w:val="31"/>
              </w:numPr>
              <w:ind w:left="426"/>
              <w:rPr>
                <w:b/>
                <w:sz w:val="24"/>
                <w:u w:val="none"/>
              </w:rPr>
            </w:pPr>
            <w:bookmarkStart w:id="2" w:name="_Toc329959307"/>
            <w:bookmarkStart w:id="3" w:name="_Toc483920668"/>
            <w:bookmarkStart w:id="4" w:name="_Toc63416210"/>
            <w:bookmarkStart w:id="5" w:name="_Toc63428513"/>
            <w:bookmarkStart w:id="6" w:name="_Toc63769107"/>
            <w:r w:rsidRPr="00596D3E">
              <w:rPr>
                <w:b/>
                <w:sz w:val="24"/>
                <w:u w:val="none"/>
              </w:rPr>
              <w:lastRenderedPageBreak/>
              <w:t>OPĆI PODACI</w:t>
            </w:r>
            <w:bookmarkEnd w:id="2"/>
            <w:bookmarkEnd w:id="3"/>
            <w:bookmarkEnd w:id="4"/>
            <w:bookmarkEnd w:id="5"/>
            <w:bookmarkEnd w:id="6"/>
          </w:p>
        </w:tc>
        <w:tc>
          <w:tcPr>
            <w:tcW w:w="4106" w:type="dxa"/>
            <w:shd w:val="clear" w:color="auto" w:fill="D9D9D9"/>
          </w:tcPr>
          <w:p w:rsidR="003B5CCA" w:rsidRPr="00596D3E" w:rsidRDefault="003B5CCA" w:rsidP="00A47A2B">
            <w:pPr>
              <w:keepNext/>
              <w:keepLines/>
              <w:spacing w:after="60"/>
              <w:outlineLvl w:val="0"/>
              <w:rPr>
                <w:b/>
                <w:bCs/>
                <w:sz w:val="24"/>
              </w:rPr>
            </w:pPr>
          </w:p>
        </w:tc>
      </w:tr>
    </w:tbl>
    <w:p w:rsidR="008F3084" w:rsidRPr="00596D3E" w:rsidRDefault="008F3084" w:rsidP="00227BEC">
      <w:pPr>
        <w:spacing w:line="276" w:lineRule="auto"/>
        <w:rPr>
          <w:sz w:val="24"/>
        </w:rPr>
      </w:pPr>
    </w:p>
    <w:p w:rsidR="00596D3E" w:rsidRPr="00596D3E" w:rsidRDefault="00596D3E" w:rsidP="00596D3E">
      <w:pPr>
        <w:pStyle w:val="Naslov2"/>
        <w:numPr>
          <w:ilvl w:val="0"/>
          <w:numId w:val="0"/>
        </w:numPr>
        <w:shd w:val="clear" w:color="auto" w:fill="F2F2F2"/>
        <w:rPr>
          <w:sz w:val="24"/>
        </w:rPr>
      </w:pPr>
      <w:bookmarkStart w:id="7" w:name="_Toc528147858"/>
      <w:bookmarkStart w:id="8" w:name="_Toc63416211"/>
      <w:bookmarkStart w:id="9" w:name="_Toc63428514"/>
      <w:bookmarkStart w:id="10" w:name="_Toc63769108"/>
      <w:r w:rsidRPr="00596D3E">
        <w:rPr>
          <w:sz w:val="24"/>
        </w:rPr>
        <w:t>1.1. Podaci o Naručitelju</w:t>
      </w:r>
      <w:bookmarkEnd w:id="7"/>
      <w:bookmarkEnd w:id="8"/>
      <w:bookmarkEnd w:id="9"/>
      <w:bookmarkEnd w:id="10"/>
    </w:p>
    <w:tbl>
      <w:tblPr>
        <w:tblpPr w:leftFromText="180" w:rightFromText="180" w:vertAnchor="text" w:horzAnchor="margin" w:tblpY="93"/>
        <w:tblW w:w="0" w:type="auto"/>
        <w:tblLook w:val="04A0" w:firstRow="1" w:lastRow="0" w:firstColumn="1" w:lastColumn="0" w:noHBand="0" w:noVBand="1"/>
      </w:tblPr>
      <w:tblGrid>
        <w:gridCol w:w="2943"/>
        <w:gridCol w:w="6345"/>
      </w:tblGrid>
      <w:tr w:rsidR="00E704EF" w:rsidRPr="007904DB" w:rsidTr="00E704EF">
        <w:tc>
          <w:tcPr>
            <w:tcW w:w="2943" w:type="dxa"/>
            <w:shd w:val="clear" w:color="auto" w:fill="auto"/>
          </w:tcPr>
          <w:p w:rsidR="00E704EF" w:rsidRPr="007904DB" w:rsidRDefault="00E704EF" w:rsidP="00E704EF">
            <w:pPr>
              <w:rPr>
                <w:rFonts w:eastAsia="Calibri"/>
                <w:sz w:val="24"/>
                <w:lang w:eastAsia="en-US"/>
              </w:rPr>
            </w:pPr>
            <w:bookmarkStart w:id="11" w:name="_Toc473897845"/>
            <w:r w:rsidRPr="007904DB">
              <w:rPr>
                <w:rFonts w:eastAsia="Calibri"/>
                <w:sz w:val="24"/>
                <w:lang w:eastAsia="en-US"/>
              </w:rPr>
              <w:t>Naručitelj</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Grad Gospić</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Sjedište</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Budačka 55, 53 000 Gospić</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OIB</w:t>
            </w:r>
          </w:p>
        </w:tc>
        <w:tc>
          <w:tcPr>
            <w:tcW w:w="6345" w:type="dxa"/>
            <w:shd w:val="clear" w:color="auto" w:fill="auto"/>
          </w:tcPr>
          <w:p w:rsidR="00E704EF" w:rsidRPr="007904DB" w:rsidRDefault="00E704EF" w:rsidP="00E704EF">
            <w:pPr>
              <w:rPr>
                <w:rFonts w:eastAsia="Calibri"/>
                <w:sz w:val="24"/>
                <w:lang w:eastAsia="en-US"/>
              </w:rPr>
            </w:pPr>
            <w:r w:rsidRPr="007904DB">
              <w:rPr>
                <w:sz w:val="24"/>
                <w:shd w:val="clear" w:color="auto" w:fill="FFFFFF"/>
              </w:rPr>
              <w:t>22538763965</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Tel</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+385 53 572 025</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Fax</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+385 53 574 177</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Adresa elektroničke pošte</w:t>
            </w:r>
          </w:p>
        </w:tc>
        <w:tc>
          <w:tcPr>
            <w:tcW w:w="6345" w:type="dxa"/>
            <w:shd w:val="clear" w:color="auto" w:fill="auto"/>
          </w:tcPr>
          <w:p w:rsidR="00E704EF" w:rsidRPr="007904DB" w:rsidRDefault="00F80828" w:rsidP="00E704EF">
            <w:pPr>
              <w:rPr>
                <w:rFonts w:eastAsia="Calibri"/>
                <w:sz w:val="24"/>
                <w:lang w:eastAsia="en-US"/>
              </w:rPr>
            </w:pPr>
            <w:hyperlink r:id="rId14" w:history="1">
              <w:r w:rsidR="00596D3E" w:rsidRPr="00782C6D">
                <w:rPr>
                  <w:rStyle w:val="Hiperveza"/>
                  <w:rFonts w:eastAsia="Calibri"/>
                  <w:sz w:val="24"/>
                  <w:lang w:val="en-US" w:eastAsia="en-US"/>
                </w:rPr>
                <w:t>grad.gospic@gospic.hr</w:t>
              </w:r>
            </w:hyperlink>
            <w:r w:rsidR="00596D3E">
              <w:rPr>
                <w:rFonts w:eastAsia="Calibri"/>
                <w:color w:val="0000FF"/>
                <w:sz w:val="24"/>
                <w:u w:val="single"/>
                <w:lang w:val="en-US" w:eastAsia="en-US"/>
              </w:rPr>
              <w:t xml:space="preserve"> </w:t>
            </w:r>
          </w:p>
        </w:tc>
      </w:tr>
      <w:tr w:rsidR="00E704EF" w:rsidRPr="007904DB" w:rsidTr="00E704EF">
        <w:trPr>
          <w:trHeight w:val="74"/>
        </w:trPr>
        <w:tc>
          <w:tcPr>
            <w:tcW w:w="2943" w:type="dxa"/>
            <w:shd w:val="clear" w:color="auto" w:fill="auto"/>
          </w:tcPr>
          <w:p w:rsidR="00E704EF" w:rsidRPr="007904DB" w:rsidRDefault="00E704EF" w:rsidP="00E704EF">
            <w:pPr>
              <w:rPr>
                <w:rFonts w:eastAsia="Calibri"/>
                <w:sz w:val="24"/>
                <w:lang w:eastAsia="en-US"/>
              </w:rPr>
            </w:pPr>
            <w:r w:rsidRPr="007904DB">
              <w:rPr>
                <w:rFonts w:eastAsia="Calibri"/>
                <w:iCs/>
                <w:sz w:val="24"/>
                <w:lang w:eastAsia="en-US"/>
              </w:rPr>
              <w:t>Internetska adresa</w:t>
            </w:r>
          </w:p>
        </w:tc>
        <w:tc>
          <w:tcPr>
            <w:tcW w:w="6345" w:type="dxa"/>
            <w:shd w:val="clear" w:color="auto" w:fill="auto"/>
          </w:tcPr>
          <w:p w:rsidR="00E704EF" w:rsidRPr="007904DB" w:rsidRDefault="00F80828" w:rsidP="00E704EF">
            <w:pPr>
              <w:rPr>
                <w:rFonts w:eastAsia="Calibri"/>
                <w:sz w:val="24"/>
                <w:lang w:val="en-US" w:eastAsia="en-US"/>
              </w:rPr>
            </w:pPr>
            <w:hyperlink r:id="rId15" w:history="1">
              <w:r w:rsidR="00596D3E" w:rsidRPr="00782C6D">
                <w:rPr>
                  <w:rStyle w:val="Hiperveza"/>
                  <w:rFonts w:eastAsia="Calibri"/>
                  <w:sz w:val="24"/>
                  <w:lang w:val="en-US" w:eastAsia="en-US"/>
                </w:rPr>
                <w:t>www.gospic.hr</w:t>
              </w:r>
            </w:hyperlink>
          </w:p>
        </w:tc>
      </w:tr>
    </w:tbl>
    <w:p w:rsidR="000E2C8E" w:rsidRPr="007904DB" w:rsidRDefault="000E2C8E" w:rsidP="00227BEC">
      <w:pPr>
        <w:spacing w:line="276" w:lineRule="auto"/>
        <w:rPr>
          <w:b/>
          <w:bCs/>
          <w:sz w:val="24"/>
        </w:rPr>
      </w:pPr>
    </w:p>
    <w:p w:rsidR="00293426" w:rsidRPr="007904DB" w:rsidRDefault="00293426" w:rsidP="00227BEC">
      <w:pPr>
        <w:spacing w:line="276" w:lineRule="auto"/>
        <w:rPr>
          <w:b/>
          <w:bCs/>
          <w:sz w:val="24"/>
        </w:rPr>
      </w:pPr>
    </w:p>
    <w:p w:rsidR="00596D3E" w:rsidRPr="00596D3E" w:rsidRDefault="00596D3E" w:rsidP="00596D3E">
      <w:pPr>
        <w:pStyle w:val="Naslov2"/>
        <w:numPr>
          <w:ilvl w:val="0"/>
          <w:numId w:val="0"/>
        </w:numPr>
        <w:shd w:val="clear" w:color="auto" w:fill="F2F2F2"/>
        <w:ind w:left="432" w:hanging="432"/>
        <w:rPr>
          <w:sz w:val="24"/>
        </w:rPr>
      </w:pPr>
      <w:bookmarkStart w:id="12" w:name="_Toc63416212"/>
      <w:bookmarkStart w:id="13" w:name="_Toc63428515"/>
      <w:bookmarkStart w:id="14" w:name="_Toc63769109"/>
      <w:bookmarkEnd w:id="11"/>
      <w:r w:rsidRPr="00596D3E">
        <w:rPr>
          <w:sz w:val="24"/>
        </w:rPr>
        <w:t>1.2. Osobe ili služba zadužena za kontakt</w:t>
      </w:r>
      <w:bookmarkEnd w:id="12"/>
      <w:bookmarkEnd w:id="13"/>
      <w:bookmarkEnd w:id="14"/>
    </w:p>
    <w:p w:rsidR="00596D3E" w:rsidRPr="00596D3E" w:rsidRDefault="00596D3E" w:rsidP="00596D3E">
      <w:pPr>
        <w:jc w:val="both"/>
        <w:rPr>
          <w:sz w:val="24"/>
        </w:rPr>
      </w:pPr>
      <w:r w:rsidRPr="00596D3E">
        <w:rPr>
          <w:sz w:val="24"/>
          <w:u w:val="single"/>
        </w:rPr>
        <w:t>Komunikacija i svaka druga razmjena informacija između naručitelja i gospodarskih subjekata</w:t>
      </w:r>
      <w:r w:rsidRPr="00596D3E">
        <w:rPr>
          <w:sz w:val="24"/>
        </w:rPr>
        <w:t xml:space="preserve"> može se obavljati isključivo na hrvatskom jeziku </w:t>
      </w:r>
      <w:r w:rsidRPr="00596D3E">
        <w:rPr>
          <w:b/>
          <w:sz w:val="24"/>
        </w:rPr>
        <w:t>putem sustava</w:t>
      </w:r>
      <w:r w:rsidRPr="00596D3E">
        <w:rPr>
          <w:sz w:val="24"/>
        </w:rPr>
        <w:t xml:space="preserve"> </w:t>
      </w:r>
      <w:r w:rsidRPr="00596D3E">
        <w:rPr>
          <w:b/>
          <w:sz w:val="24"/>
        </w:rPr>
        <w:t>Elektroničkog oglasnika javne nabave Republike Hrvatske (dalje: EOJN RH)</w:t>
      </w:r>
      <w:r w:rsidRPr="00596D3E">
        <w:rPr>
          <w:sz w:val="24"/>
        </w:rPr>
        <w:t xml:space="preserve"> modul Pitanja i odgovori te iznimno putem elektroničke pošte: </w:t>
      </w:r>
      <w:hyperlink r:id="rId16" w:history="1">
        <w:r w:rsidRPr="00596D3E">
          <w:rPr>
            <w:rStyle w:val="Hiperveza"/>
            <w:sz w:val="24"/>
          </w:rPr>
          <w:t>tomislava.milinkovic@gospic.hr</w:t>
        </w:r>
      </w:hyperlink>
      <w:r w:rsidRPr="00596D3E">
        <w:rPr>
          <w:sz w:val="24"/>
        </w:rPr>
        <w:t xml:space="preserve">   </w:t>
      </w:r>
    </w:p>
    <w:p w:rsidR="00596D3E" w:rsidRPr="00596D3E" w:rsidRDefault="00596D3E" w:rsidP="00596D3E">
      <w:pPr>
        <w:jc w:val="both"/>
        <w:rPr>
          <w:sz w:val="24"/>
        </w:rPr>
      </w:pPr>
    </w:p>
    <w:p w:rsidR="00596D3E" w:rsidRPr="00596D3E" w:rsidRDefault="00596D3E" w:rsidP="00596D3E">
      <w:pPr>
        <w:jc w:val="both"/>
        <w:rPr>
          <w:sz w:val="24"/>
        </w:rPr>
      </w:pPr>
      <w:r w:rsidRPr="00596D3E">
        <w:rPr>
          <w:sz w:val="24"/>
        </w:rPr>
        <w:t xml:space="preserve">Za vrijeme roka za dostavu ponuda gospodarski subjekti mogu zahtijevati dodatne informacije, objašnjenja ili  izmjene u vezi s dokumentacijom o nabavi, a naručitelj je dužan odgovor staviti na raspolaganje na istim internetskim stranicama (EOJN RH) na kojima je dostupna i osnovna dokumentacija bez navođenja podataka o podnositelju zahtjeva najkasnije tijekom </w:t>
      </w:r>
      <w:r w:rsidRPr="00596D3E">
        <w:rPr>
          <w:b/>
          <w:sz w:val="24"/>
        </w:rPr>
        <w:t>6 (šestog)</w:t>
      </w:r>
      <w:r w:rsidRPr="00596D3E">
        <w:rPr>
          <w:sz w:val="24"/>
        </w:rPr>
        <w:t xml:space="preserve"> dana prije roka određenog za dostavu ponuda. Zahtjev je pravodoban ako je dostavljen naručitelju najkasnije tijekom </w:t>
      </w:r>
      <w:r w:rsidRPr="00596D3E">
        <w:rPr>
          <w:b/>
          <w:sz w:val="24"/>
        </w:rPr>
        <w:t>8 (osmog)</w:t>
      </w:r>
      <w:r w:rsidRPr="00596D3E">
        <w:rPr>
          <w:sz w:val="24"/>
        </w:rPr>
        <w:t xml:space="preserve"> dana prije roka određenog za dostavu ponuda.</w:t>
      </w:r>
    </w:p>
    <w:p w:rsidR="00596D3E" w:rsidRPr="00596D3E" w:rsidRDefault="00596D3E" w:rsidP="00596D3E">
      <w:pPr>
        <w:spacing w:before="100" w:beforeAutospacing="1" w:after="100" w:afterAutospacing="1"/>
        <w:jc w:val="both"/>
        <w:rPr>
          <w:rStyle w:val="Hiperveza"/>
          <w:b/>
          <w:sz w:val="24"/>
        </w:rPr>
      </w:pPr>
      <w:r w:rsidRPr="00596D3E">
        <w:rPr>
          <w:sz w:val="24"/>
        </w:rPr>
        <w:t xml:space="preserve">Detaljne upute o načinu komunikacije između gospodarskih subjekata i naručitelja u roku za dostavu ponuda putem sustava EOJN RH-a dostupne su na stranicama Oglasnika, na adresi: </w:t>
      </w:r>
      <w:hyperlink r:id="rId17" w:history="1">
        <w:r w:rsidRPr="00596D3E">
          <w:rPr>
            <w:rStyle w:val="Hiperveza"/>
            <w:b/>
            <w:sz w:val="24"/>
          </w:rPr>
          <w:t>https://eojn.nn.hr/Oglasnik/</w:t>
        </w:r>
      </w:hyperlink>
    </w:p>
    <w:p w:rsidR="008F3084" w:rsidRPr="007904DB" w:rsidRDefault="008F3084" w:rsidP="00227BEC">
      <w:pPr>
        <w:spacing w:line="276" w:lineRule="auto"/>
        <w:rPr>
          <w:sz w:val="24"/>
        </w:rPr>
      </w:pPr>
    </w:p>
    <w:p w:rsidR="00596D3E" w:rsidRPr="00596D3E" w:rsidRDefault="00596D3E" w:rsidP="00596D3E">
      <w:pPr>
        <w:pStyle w:val="Naslov2"/>
        <w:numPr>
          <w:ilvl w:val="0"/>
          <w:numId w:val="0"/>
        </w:numPr>
        <w:shd w:val="clear" w:color="auto" w:fill="F2F2F2"/>
        <w:ind w:left="432" w:hanging="432"/>
        <w:rPr>
          <w:sz w:val="24"/>
          <w:lang w:eastAsia="hr-HR"/>
        </w:rPr>
      </w:pPr>
      <w:bookmarkStart w:id="15" w:name="_Toc63416213"/>
      <w:bookmarkStart w:id="16" w:name="_Toc63428516"/>
      <w:bookmarkStart w:id="17" w:name="_Toc63769110"/>
      <w:r w:rsidRPr="00596D3E">
        <w:rPr>
          <w:sz w:val="24"/>
        </w:rPr>
        <w:t>1.3. Evidencijski broj nabave</w:t>
      </w:r>
      <w:bookmarkEnd w:id="15"/>
      <w:bookmarkEnd w:id="16"/>
      <w:bookmarkEnd w:id="17"/>
    </w:p>
    <w:p w:rsidR="008F3084" w:rsidRPr="007904DB" w:rsidRDefault="006505A7" w:rsidP="00227BEC">
      <w:pPr>
        <w:spacing w:line="276" w:lineRule="auto"/>
        <w:rPr>
          <w:sz w:val="24"/>
        </w:rPr>
      </w:pPr>
      <w:r w:rsidRPr="007904DB">
        <w:rPr>
          <w:sz w:val="24"/>
        </w:rPr>
        <w:t>JNVV-01/21</w:t>
      </w:r>
    </w:p>
    <w:p w:rsidR="000E2C8E" w:rsidRDefault="000E2C8E" w:rsidP="00227BEC">
      <w:pPr>
        <w:spacing w:line="276" w:lineRule="auto"/>
        <w:rPr>
          <w:sz w:val="24"/>
        </w:rPr>
      </w:pPr>
    </w:p>
    <w:p w:rsidR="00596D3E" w:rsidRPr="007904DB" w:rsidRDefault="00596D3E" w:rsidP="00227BEC">
      <w:pPr>
        <w:spacing w:line="276" w:lineRule="auto"/>
        <w:rPr>
          <w:sz w:val="24"/>
        </w:rPr>
      </w:pPr>
    </w:p>
    <w:p w:rsidR="00596D3E" w:rsidRPr="00596D3E" w:rsidRDefault="00596D3E" w:rsidP="00596D3E">
      <w:pPr>
        <w:pStyle w:val="Naslov2"/>
        <w:numPr>
          <w:ilvl w:val="0"/>
          <w:numId w:val="0"/>
        </w:numPr>
        <w:shd w:val="clear" w:color="auto" w:fill="F2F2F2"/>
        <w:ind w:left="432" w:hanging="432"/>
        <w:rPr>
          <w:sz w:val="24"/>
        </w:rPr>
      </w:pPr>
      <w:bookmarkStart w:id="18" w:name="_Toc472598242"/>
      <w:bookmarkStart w:id="19" w:name="_Toc483920672"/>
      <w:bookmarkStart w:id="20" w:name="_Toc63416214"/>
      <w:bookmarkStart w:id="21" w:name="_Toc63428517"/>
      <w:bookmarkStart w:id="22" w:name="_Toc63769111"/>
      <w:r w:rsidRPr="00596D3E">
        <w:rPr>
          <w:sz w:val="24"/>
        </w:rPr>
        <w:t xml:space="preserve">1.4. </w:t>
      </w:r>
      <w:bookmarkEnd w:id="18"/>
      <w:bookmarkEnd w:id="19"/>
      <w:r w:rsidRPr="00596D3E">
        <w:rPr>
          <w:sz w:val="24"/>
        </w:rPr>
        <w:t>Popis gospodarskih subjekata s kojima je naručitelj u sukobu interesa</w:t>
      </w:r>
      <w:bookmarkEnd w:id="20"/>
      <w:bookmarkEnd w:id="21"/>
      <w:bookmarkEnd w:id="22"/>
    </w:p>
    <w:p w:rsidR="001F63C4" w:rsidRPr="007904DB" w:rsidRDefault="001F63C4" w:rsidP="00227BEC">
      <w:pPr>
        <w:spacing w:line="276" w:lineRule="auto"/>
        <w:jc w:val="both"/>
        <w:rPr>
          <w:sz w:val="24"/>
        </w:rPr>
      </w:pPr>
      <w:r w:rsidRPr="007904DB">
        <w:rPr>
          <w:bCs/>
          <w:sz w:val="24"/>
        </w:rPr>
        <w:t xml:space="preserve">Popis gospodarskih subjekata s kojima </w:t>
      </w:r>
      <w:r w:rsidRPr="007904DB">
        <w:rPr>
          <w:sz w:val="24"/>
        </w:rPr>
        <w:t>Naručitelj</w:t>
      </w:r>
      <w:r w:rsidRPr="007904DB">
        <w:rPr>
          <w:bCs/>
          <w:sz w:val="24"/>
        </w:rPr>
        <w:t xml:space="preserve"> ne smije sklapati ugovore </w:t>
      </w:r>
      <w:r w:rsidRPr="007904DB">
        <w:rPr>
          <w:sz w:val="24"/>
        </w:rPr>
        <w:t>u smislu odredbi članka 75. - 83. Zakona o javnoj nabavi (</w:t>
      </w:r>
      <w:r w:rsidR="00E704EF" w:rsidRPr="007904DB">
        <w:rPr>
          <w:sz w:val="24"/>
        </w:rPr>
        <w:t>„Narodne novine“, br.</w:t>
      </w:r>
      <w:r w:rsidRPr="007904DB">
        <w:rPr>
          <w:sz w:val="24"/>
        </w:rPr>
        <w:t> 120/16)</w:t>
      </w:r>
      <w:r w:rsidR="00A33B89" w:rsidRPr="007904DB">
        <w:rPr>
          <w:sz w:val="24"/>
        </w:rPr>
        <w:t xml:space="preserve"> (ZJN)</w:t>
      </w:r>
      <w:r w:rsidRPr="007904DB">
        <w:rPr>
          <w:sz w:val="24"/>
        </w:rPr>
        <w:t xml:space="preserve"> u svojstvu ponuditelja, člana zajednice gospodarskih subjekata i podugovaratelja:</w:t>
      </w:r>
    </w:p>
    <w:p w:rsidR="00134A23" w:rsidRPr="007904DB" w:rsidRDefault="00134A23" w:rsidP="002C7307">
      <w:pPr>
        <w:numPr>
          <w:ilvl w:val="0"/>
          <w:numId w:val="16"/>
        </w:numPr>
        <w:contextualSpacing/>
        <w:rPr>
          <w:bCs/>
          <w:sz w:val="24"/>
        </w:rPr>
      </w:pPr>
      <w:r w:rsidRPr="007904DB">
        <w:rPr>
          <w:sz w:val="24"/>
        </w:rPr>
        <w:t>Pivovara Ličanka d.o.o., Donje Svetice 40, 10 000 Zagreb, OIB: 96075941043,</w:t>
      </w:r>
    </w:p>
    <w:p w:rsidR="00134A23" w:rsidRPr="007904DB" w:rsidRDefault="00134A23" w:rsidP="002C7307">
      <w:pPr>
        <w:numPr>
          <w:ilvl w:val="0"/>
          <w:numId w:val="16"/>
        </w:numPr>
        <w:contextualSpacing/>
        <w:rPr>
          <w:bCs/>
          <w:sz w:val="24"/>
        </w:rPr>
      </w:pPr>
      <w:r w:rsidRPr="007904DB">
        <w:rPr>
          <w:sz w:val="24"/>
        </w:rPr>
        <w:t>Ličanka – Proizvodnja pića d.o.o., Novoselijabb, 53 213 Donje Pazarište, OIB: 09600848457,</w:t>
      </w:r>
    </w:p>
    <w:p w:rsidR="00134A23" w:rsidRPr="007904DB" w:rsidRDefault="00134A23" w:rsidP="002C7307">
      <w:pPr>
        <w:numPr>
          <w:ilvl w:val="0"/>
          <w:numId w:val="16"/>
        </w:numPr>
        <w:contextualSpacing/>
        <w:rPr>
          <w:bCs/>
          <w:sz w:val="24"/>
        </w:rPr>
      </w:pPr>
      <w:r w:rsidRPr="007904DB">
        <w:rPr>
          <w:sz w:val="24"/>
        </w:rPr>
        <w:t>AMST-kop, Obrt za žičane telekomunikacije, Smiljan 8, 53 211 Smiljan, OIB: 03440680400,</w:t>
      </w:r>
    </w:p>
    <w:p w:rsidR="00134A23" w:rsidRPr="007904DB" w:rsidRDefault="00134A23" w:rsidP="002C7307">
      <w:pPr>
        <w:numPr>
          <w:ilvl w:val="0"/>
          <w:numId w:val="16"/>
        </w:numPr>
        <w:contextualSpacing/>
        <w:rPr>
          <w:bCs/>
          <w:sz w:val="24"/>
        </w:rPr>
      </w:pPr>
      <w:r w:rsidRPr="007904DB">
        <w:rPr>
          <w:sz w:val="24"/>
        </w:rPr>
        <w:t>Lika-Net d.o.o., Budačka 295c, 53 000 Gospić, OIB: 46539499672,</w:t>
      </w:r>
    </w:p>
    <w:p w:rsidR="00134A23" w:rsidRPr="00596D3E" w:rsidRDefault="00E61ACE" w:rsidP="002C7307">
      <w:pPr>
        <w:numPr>
          <w:ilvl w:val="0"/>
          <w:numId w:val="16"/>
        </w:numPr>
        <w:contextualSpacing/>
        <w:rPr>
          <w:bCs/>
          <w:sz w:val="24"/>
        </w:rPr>
      </w:pPr>
      <w:r w:rsidRPr="007904DB">
        <w:rPr>
          <w:sz w:val="24"/>
        </w:rPr>
        <w:t>E</w:t>
      </w:r>
      <w:r w:rsidR="007A4A14">
        <w:rPr>
          <w:sz w:val="24"/>
        </w:rPr>
        <w:t>nergetske usluge</w:t>
      </w:r>
      <w:r w:rsidRPr="007904DB">
        <w:rPr>
          <w:sz w:val="24"/>
        </w:rPr>
        <w:t xml:space="preserve"> d.o.o. Trakoš</w:t>
      </w:r>
      <w:r w:rsidR="002E012F">
        <w:rPr>
          <w:sz w:val="24"/>
        </w:rPr>
        <w:t>ć</w:t>
      </w:r>
      <w:r w:rsidRPr="007904DB">
        <w:rPr>
          <w:sz w:val="24"/>
        </w:rPr>
        <w:t>anska 17/I, 10000 Zagreb, OIB</w:t>
      </w:r>
      <w:r w:rsidR="007904DB" w:rsidRPr="007904DB">
        <w:rPr>
          <w:sz w:val="24"/>
        </w:rPr>
        <w:t>: 34527875324</w:t>
      </w:r>
      <w:r w:rsidR="00596D3E">
        <w:rPr>
          <w:sz w:val="24"/>
        </w:rPr>
        <w:t>,</w:t>
      </w:r>
    </w:p>
    <w:p w:rsidR="00596D3E" w:rsidRPr="007904DB" w:rsidRDefault="00A47A2B" w:rsidP="002C7307">
      <w:pPr>
        <w:numPr>
          <w:ilvl w:val="0"/>
          <w:numId w:val="16"/>
        </w:numPr>
        <w:contextualSpacing/>
        <w:rPr>
          <w:bCs/>
          <w:sz w:val="24"/>
        </w:rPr>
      </w:pPr>
      <w:r>
        <w:rPr>
          <w:sz w:val="24"/>
        </w:rPr>
        <w:t>DO</w:t>
      </w:r>
      <w:r w:rsidR="00596D3E">
        <w:rPr>
          <w:sz w:val="24"/>
        </w:rPr>
        <w:t>RS PROJEKT d.o.o., Kralja Petra Krešimira IV. 30, 40 329 Kotoriba</w:t>
      </w:r>
      <w:r w:rsidR="00A947DA">
        <w:rPr>
          <w:sz w:val="24"/>
        </w:rPr>
        <w:t>, OIB: 07162991507.</w:t>
      </w:r>
    </w:p>
    <w:p w:rsidR="00890805" w:rsidRPr="007904DB" w:rsidRDefault="00890805" w:rsidP="00227BEC">
      <w:pPr>
        <w:spacing w:line="276" w:lineRule="auto"/>
        <w:rPr>
          <w:b/>
          <w:sz w:val="24"/>
        </w:rPr>
      </w:pPr>
    </w:p>
    <w:p w:rsidR="00A947DA" w:rsidRPr="00A947DA" w:rsidRDefault="00A947DA" w:rsidP="00A947DA">
      <w:pPr>
        <w:pStyle w:val="Naslov2"/>
        <w:numPr>
          <w:ilvl w:val="0"/>
          <w:numId w:val="0"/>
        </w:numPr>
        <w:shd w:val="clear" w:color="auto" w:fill="F2F2F2"/>
        <w:ind w:left="432" w:hanging="432"/>
        <w:rPr>
          <w:sz w:val="24"/>
        </w:rPr>
      </w:pPr>
      <w:bookmarkStart w:id="23" w:name="_Toc63416215"/>
      <w:bookmarkStart w:id="24" w:name="_Toc63428518"/>
      <w:bookmarkStart w:id="25" w:name="_Toc63769112"/>
      <w:r w:rsidRPr="00A947DA">
        <w:rPr>
          <w:sz w:val="24"/>
        </w:rPr>
        <w:lastRenderedPageBreak/>
        <w:t>1.5. Vrsta postupka javne nabave ili posebnog režima nabave</w:t>
      </w:r>
      <w:bookmarkEnd w:id="23"/>
      <w:bookmarkEnd w:id="24"/>
      <w:bookmarkEnd w:id="25"/>
    </w:p>
    <w:p w:rsidR="008F3084" w:rsidRPr="007904DB" w:rsidRDefault="008F3084" w:rsidP="00227BEC">
      <w:pPr>
        <w:spacing w:line="276" w:lineRule="auto"/>
        <w:rPr>
          <w:sz w:val="24"/>
        </w:rPr>
      </w:pPr>
      <w:r w:rsidRPr="007904DB">
        <w:rPr>
          <w:sz w:val="24"/>
        </w:rPr>
        <w:t xml:space="preserve">Otvoreni postupak javne nabave </w:t>
      </w:r>
      <w:r w:rsidR="00293426" w:rsidRPr="007904DB">
        <w:rPr>
          <w:sz w:val="24"/>
        </w:rPr>
        <w:t>velike vrijednosti.</w:t>
      </w:r>
    </w:p>
    <w:p w:rsidR="008F3084" w:rsidRDefault="008F3084"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26" w:name="_Toc488781988"/>
      <w:bookmarkStart w:id="27" w:name="_Toc63416217"/>
      <w:bookmarkStart w:id="28" w:name="_Toc63428519"/>
      <w:bookmarkStart w:id="29" w:name="_Toc63769113"/>
      <w:r w:rsidRPr="00A947DA">
        <w:rPr>
          <w:sz w:val="24"/>
        </w:rPr>
        <w:t>1.6. Vrsta ugovora o javnoj nabavi (roba, radovi ili usluge)</w:t>
      </w:r>
      <w:bookmarkEnd w:id="26"/>
      <w:bookmarkEnd w:id="27"/>
      <w:bookmarkEnd w:id="28"/>
      <w:bookmarkEnd w:id="29"/>
    </w:p>
    <w:p w:rsidR="0010087C" w:rsidRPr="007904DB" w:rsidRDefault="0010087C" w:rsidP="00517A5F">
      <w:pPr>
        <w:spacing w:line="276" w:lineRule="auto"/>
        <w:jc w:val="both"/>
        <w:rPr>
          <w:sz w:val="24"/>
        </w:rPr>
      </w:pPr>
      <w:r w:rsidRPr="007904DB">
        <w:rPr>
          <w:sz w:val="24"/>
        </w:rPr>
        <w:t xml:space="preserve">Jedinstveni mješoviti ugovor o javnoj nabavi roba (članak 10. stavak 2. </w:t>
      </w:r>
      <w:r w:rsidR="00DF3805" w:rsidRPr="007904DB">
        <w:rPr>
          <w:sz w:val="24"/>
        </w:rPr>
        <w:t>ZJN</w:t>
      </w:r>
      <w:r w:rsidRPr="007904DB">
        <w:rPr>
          <w:sz w:val="24"/>
        </w:rPr>
        <w:t>).</w:t>
      </w:r>
    </w:p>
    <w:p w:rsidR="008F3084" w:rsidRPr="007904DB" w:rsidRDefault="00517A5F" w:rsidP="00517A5F">
      <w:pPr>
        <w:spacing w:line="276" w:lineRule="auto"/>
        <w:jc w:val="both"/>
        <w:rPr>
          <w:sz w:val="24"/>
        </w:rPr>
      </w:pPr>
      <w:r w:rsidRPr="007904DB">
        <w:rPr>
          <w:sz w:val="24"/>
        </w:rPr>
        <w:t>Predmet ugovora su djelomično roba i djelomično radovi. S obzirom da roba ima veću procijenjenu vrijednost, smatra se da se sklapa ugovor o nabavi robe.</w:t>
      </w:r>
    </w:p>
    <w:p w:rsidR="008F3084" w:rsidRDefault="008F3084"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30" w:name="_Toc483920674"/>
      <w:bookmarkStart w:id="31" w:name="_Toc329959316"/>
      <w:bookmarkStart w:id="32" w:name="_Toc63416216"/>
      <w:bookmarkStart w:id="33" w:name="_Toc63428520"/>
      <w:bookmarkStart w:id="34" w:name="_Toc63769114"/>
      <w:r w:rsidRPr="00A947DA">
        <w:rPr>
          <w:sz w:val="24"/>
        </w:rPr>
        <w:t>1.7. Procijenjena vrijednost nabave</w:t>
      </w:r>
      <w:bookmarkEnd w:id="30"/>
      <w:r w:rsidRPr="00A947DA">
        <w:rPr>
          <w:sz w:val="24"/>
        </w:rPr>
        <w:t>:</w:t>
      </w:r>
      <w:bookmarkEnd w:id="31"/>
      <w:bookmarkEnd w:id="32"/>
      <w:bookmarkEnd w:id="33"/>
      <w:bookmarkEnd w:id="34"/>
    </w:p>
    <w:p w:rsidR="00246B4D" w:rsidRPr="007904DB" w:rsidRDefault="002713B5" w:rsidP="00227BEC">
      <w:pPr>
        <w:spacing w:line="276" w:lineRule="auto"/>
        <w:rPr>
          <w:sz w:val="24"/>
        </w:rPr>
      </w:pPr>
      <w:r w:rsidRPr="007904DB">
        <w:rPr>
          <w:sz w:val="24"/>
        </w:rPr>
        <w:t>3.</w:t>
      </w:r>
      <w:r w:rsidR="00F03CAB" w:rsidRPr="007904DB">
        <w:rPr>
          <w:sz w:val="24"/>
        </w:rPr>
        <w:t>250</w:t>
      </w:r>
      <w:r w:rsidRPr="007904DB">
        <w:rPr>
          <w:sz w:val="24"/>
        </w:rPr>
        <w:t>.000,00</w:t>
      </w:r>
      <w:r w:rsidR="00D85CCD" w:rsidRPr="007904DB">
        <w:rPr>
          <w:sz w:val="24"/>
        </w:rPr>
        <w:t xml:space="preserve"> kn </w:t>
      </w:r>
      <w:r w:rsidR="008F3084" w:rsidRPr="007904DB">
        <w:rPr>
          <w:sz w:val="24"/>
        </w:rPr>
        <w:t>bez PDV-a</w:t>
      </w:r>
    </w:p>
    <w:p w:rsidR="00472CB9" w:rsidRDefault="00472CB9"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35" w:name="_Toc488781991"/>
      <w:bookmarkStart w:id="36" w:name="_Toc63416220"/>
      <w:bookmarkStart w:id="37" w:name="_Toc63428521"/>
      <w:bookmarkStart w:id="38" w:name="_Toc63769115"/>
      <w:r w:rsidRPr="00A947DA">
        <w:rPr>
          <w:iCs/>
          <w:sz w:val="24"/>
        </w:rPr>
        <w:t xml:space="preserve">1.8. </w:t>
      </w:r>
      <w:r w:rsidRPr="00A947DA">
        <w:rPr>
          <w:sz w:val="24"/>
        </w:rPr>
        <w:t>Navod provodi li se elektronička dražba</w:t>
      </w:r>
      <w:bookmarkEnd w:id="35"/>
      <w:bookmarkEnd w:id="36"/>
      <w:bookmarkEnd w:id="37"/>
      <w:bookmarkEnd w:id="38"/>
    </w:p>
    <w:p w:rsidR="008F3084" w:rsidRDefault="008F3084" w:rsidP="00227BEC">
      <w:pPr>
        <w:spacing w:after="240" w:line="276" w:lineRule="auto"/>
        <w:rPr>
          <w:sz w:val="24"/>
        </w:rPr>
      </w:pPr>
      <w:r w:rsidRPr="007904DB">
        <w:rPr>
          <w:sz w:val="24"/>
        </w:rPr>
        <w:t>Elektronička dražba se ne provodi.</w:t>
      </w:r>
    </w:p>
    <w:p w:rsidR="00A82D89" w:rsidRPr="007904DB" w:rsidRDefault="00A82D89" w:rsidP="00227BEC">
      <w:pPr>
        <w:spacing w:after="240" w:line="276" w:lineRule="auto"/>
        <w:rPr>
          <w:sz w:val="24"/>
        </w:rPr>
      </w:pPr>
    </w:p>
    <w:p w:rsidR="00A947DA" w:rsidRPr="00A947DA" w:rsidRDefault="00A947DA" w:rsidP="00A947DA">
      <w:pPr>
        <w:pStyle w:val="Naslov2"/>
        <w:numPr>
          <w:ilvl w:val="0"/>
          <w:numId w:val="0"/>
        </w:numPr>
        <w:shd w:val="clear" w:color="auto" w:fill="F2F2F2"/>
        <w:ind w:left="432" w:hanging="432"/>
        <w:rPr>
          <w:iCs/>
          <w:sz w:val="24"/>
        </w:rPr>
      </w:pPr>
      <w:bookmarkStart w:id="39" w:name="_Toc488781990"/>
      <w:bookmarkStart w:id="40" w:name="_Toc63416219"/>
      <w:bookmarkStart w:id="41" w:name="_Toc63428522"/>
      <w:bookmarkStart w:id="42" w:name="_Toc63769116"/>
      <w:r w:rsidRPr="00A947DA">
        <w:rPr>
          <w:sz w:val="24"/>
        </w:rPr>
        <w:t>1.9.  Navod uspostavlja li se dinamički sustav nabave</w:t>
      </w:r>
      <w:bookmarkEnd w:id="39"/>
      <w:bookmarkEnd w:id="40"/>
      <w:bookmarkEnd w:id="41"/>
      <w:bookmarkEnd w:id="42"/>
    </w:p>
    <w:p w:rsidR="008F3084" w:rsidRPr="007904DB" w:rsidRDefault="008F3084" w:rsidP="00227BEC">
      <w:pPr>
        <w:spacing w:line="276" w:lineRule="auto"/>
        <w:rPr>
          <w:sz w:val="24"/>
        </w:rPr>
      </w:pPr>
      <w:r w:rsidRPr="007904DB">
        <w:rPr>
          <w:sz w:val="24"/>
        </w:rPr>
        <w:t>Dinamički sustav nabave se ne uspostavlja.</w:t>
      </w:r>
    </w:p>
    <w:p w:rsidR="008F3084" w:rsidRDefault="008F3084"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43" w:name="_Toc488781992"/>
      <w:bookmarkStart w:id="44" w:name="_Toc63416221"/>
      <w:bookmarkStart w:id="45" w:name="_Toc63428523"/>
      <w:bookmarkStart w:id="46" w:name="_Toc63769117"/>
      <w:r w:rsidRPr="00A947DA">
        <w:rPr>
          <w:iCs/>
          <w:sz w:val="24"/>
        </w:rPr>
        <w:t>1.10. Prethodno s</w:t>
      </w:r>
      <w:r w:rsidRPr="00A947DA">
        <w:rPr>
          <w:sz w:val="24"/>
        </w:rPr>
        <w:t>avjetovanju sa zainteresiranim gospodarskim subjektima</w:t>
      </w:r>
      <w:bookmarkEnd w:id="43"/>
      <w:bookmarkEnd w:id="44"/>
      <w:bookmarkEnd w:id="45"/>
      <w:bookmarkEnd w:id="46"/>
    </w:p>
    <w:p w:rsidR="00F31338" w:rsidRPr="00B272EE" w:rsidRDefault="0010087C" w:rsidP="00F31338">
      <w:pPr>
        <w:spacing w:line="276" w:lineRule="auto"/>
        <w:jc w:val="both"/>
        <w:rPr>
          <w:sz w:val="24"/>
        </w:rPr>
      </w:pPr>
      <w:r w:rsidRPr="007904DB">
        <w:rPr>
          <w:sz w:val="24"/>
        </w:rPr>
        <w:t xml:space="preserve">Prije pokretanja otvorenog postupka javne nabave, Naručitelj je temeljem članka 198. stavka 3. </w:t>
      </w:r>
      <w:r w:rsidR="00DF3805" w:rsidRPr="007904DB">
        <w:rPr>
          <w:sz w:val="24"/>
        </w:rPr>
        <w:t>ZJN</w:t>
      </w:r>
      <w:r w:rsidRPr="007904DB">
        <w:rPr>
          <w:sz w:val="24"/>
        </w:rPr>
        <w:t xml:space="preserve"> i članka 9. Pravilnika o planu nabave, registru ugovora, prethodnom savjetovanju i analizi tržišta u javnoj nabavi (NN 101/17</w:t>
      </w:r>
      <w:r w:rsidR="00A947DA">
        <w:rPr>
          <w:sz w:val="24"/>
        </w:rPr>
        <w:t>, 144/20</w:t>
      </w:r>
      <w:r w:rsidRPr="007904DB">
        <w:rPr>
          <w:sz w:val="24"/>
        </w:rPr>
        <w:t xml:space="preserve">) proveo prethodno savjetovanje sa zainteresiranim gospodarskim subjektima na način da je opis predmeta nabave, tehničke specifikacije, kriterije za kvalitativni odabir gospodarskog subjekta, kriterije za odabir ponude i posebne uvjete za izvršenje ugovora objavio dana </w:t>
      </w:r>
      <w:r w:rsidR="002713B5" w:rsidRPr="00B272EE">
        <w:rPr>
          <w:sz w:val="24"/>
        </w:rPr>
        <w:t>-----</w:t>
      </w:r>
      <w:r w:rsidR="0057024B" w:rsidRPr="00B272EE">
        <w:rPr>
          <w:sz w:val="24"/>
        </w:rPr>
        <w:t>2</w:t>
      </w:r>
      <w:r w:rsidR="00A947DA" w:rsidRPr="00B272EE">
        <w:rPr>
          <w:sz w:val="24"/>
        </w:rPr>
        <w:t>021</w:t>
      </w:r>
      <w:r w:rsidR="0057024B" w:rsidRPr="00B272EE">
        <w:rPr>
          <w:sz w:val="24"/>
        </w:rPr>
        <w:t>. godine</w:t>
      </w:r>
      <w:r w:rsidR="00F31338" w:rsidRPr="00B272EE">
        <w:rPr>
          <w:sz w:val="24"/>
        </w:rPr>
        <w:t xml:space="preserve"> u EOJN RH </w:t>
      </w:r>
      <w:r w:rsidR="00A947DA" w:rsidRPr="00B272EE">
        <w:rPr>
          <w:sz w:val="24"/>
        </w:rPr>
        <w:t xml:space="preserve"> i na mrežnim stranicama Grada Gospića </w:t>
      </w:r>
      <w:r w:rsidR="00F31338" w:rsidRPr="00B272EE">
        <w:rPr>
          <w:sz w:val="24"/>
        </w:rPr>
        <w:t xml:space="preserve">u trajanju do </w:t>
      </w:r>
      <w:r w:rsidR="002713B5" w:rsidRPr="00B272EE">
        <w:rPr>
          <w:sz w:val="24"/>
        </w:rPr>
        <w:t>------</w:t>
      </w:r>
      <w:r w:rsidR="00A947DA" w:rsidRPr="00B272EE">
        <w:rPr>
          <w:sz w:val="24"/>
        </w:rPr>
        <w:t>2021</w:t>
      </w:r>
      <w:r w:rsidR="0057024B" w:rsidRPr="00B272EE">
        <w:rPr>
          <w:sz w:val="24"/>
        </w:rPr>
        <w:t>. godine</w:t>
      </w:r>
      <w:r w:rsidR="00F31338" w:rsidRPr="00B272EE">
        <w:rPr>
          <w:sz w:val="24"/>
        </w:rPr>
        <w:t>.</w:t>
      </w:r>
    </w:p>
    <w:p w:rsidR="00F31338" w:rsidRPr="00B272EE" w:rsidRDefault="00F31338" w:rsidP="00F31338">
      <w:pPr>
        <w:spacing w:line="276" w:lineRule="auto"/>
        <w:jc w:val="both"/>
        <w:rPr>
          <w:sz w:val="24"/>
        </w:rPr>
      </w:pPr>
    </w:p>
    <w:p w:rsidR="00F31338" w:rsidRDefault="00F31338" w:rsidP="00F31338">
      <w:pPr>
        <w:spacing w:line="276" w:lineRule="auto"/>
        <w:jc w:val="both"/>
        <w:rPr>
          <w:sz w:val="24"/>
        </w:rPr>
      </w:pPr>
      <w:r w:rsidRPr="00B272EE">
        <w:rPr>
          <w:sz w:val="24"/>
        </w:rPr>
        <w:t xml:space="preserve">Izvješće o provedenom prethodnom savjetovanju objavljeno je dana </w:t>
      </w:r>
      <w:r w:rsidR="002713B5" w:rsidRPr="00B272EE">
        <w:rPr>
          <w:sz w:val="24"/>
        </w:rPr>
        <w:t>------</w:t>
      </w:r>
      <w:r w:rsidR="00A947DA" w:rsidRPr="00B272EE">
        <w:rPr>
          <w:sz w:val="24"/>
        </w:rPr>
        <w:t>2021</w:t>
      </w:r>
      <w:r w:rsidR="0057024B" w:rsidRPr="00B272EE">
        <w:rPr>
          <w:sz w:val="24"/>
        </w:rPr>
        <w:t>. godine</w:t>
      </w:r>
      <w:r w:rsidRPr="00B272EE">
        <w:rPr>
          <w:sz w:val="24"/>
        </w:rPr>
        <w:t xml:space="preserve"> u EOJN RH </w:t>
      </w:r>
      <w:r w:rsidR="00A47A2B" w:rsidRPr="00B272EE">
        <w:rPr>
          <w:sz w:val="24"/>
        </w:rPr>
        <w:t>i na mrežnim stranicama Naručitelja.</w:t>
      </w:r>
    </w:p>
    <w:p w:rsidR="00A47A2B" w:rsidRDefault="00A47A2B" w:rsidP="00F31338">
      <w:pPr>
        <w:spacing w:line="276" w:lineRule="auto"/>
        <w:jc w:val="both"/>
        <w:rPr>
          <w:sz w:val="24"/>
        </w:rPr>
      </w:pPr>
    </w:p>
    <w:p w:rsidR="00A47A2B" w:rsidRPr="00A47A2B" w:rsidRDefault="00A47A2B" w:rsidP="00A47A2B">
      <w:pPr>
        <w:spacing w:line="276" w:lineRule="auto"/>
        <w:jc w:val="both"/>
        <w:rPr>
          <w:sz w:val="24"/>
        </w:rPr>
      </w:pPr>
      <w:r w:rsidRPr="00A47A2B">
        <w:rPr>
          <w:sz w:val="24"/>
        </w:rPr>
        <w:t>Temeljem članka 198. stavka 1. ZJN 2016 i članka 8. Pravilnika o planu nabave, registru ugovora, prethodnom savjetovanju i analizi tržišta u javnoj nabavi (NN 101/2017, 144/20) 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Dodatno, pretraga je izvršena i pregledom EOJN RH, pretragom nabava po CPV oznaci, s ciljem pregleda istih i/ili sličnih postupaka koje provede drugi naručitelji.</w:t>
      </w:r>
    </w:p>
    <w:p w:rsidR="00A47A2B" w:rsidRPr="007904DB" w:rsidRDefault="00A47A2B" w:rsidP="00A47A2B">
      <w:pPr>
        <w:spacing w:line="276" w:lineRule="auto"/>
        <w:jc w:val="both"/>
        <w:rPr>
          <w:sz w:val="24"/>
        </w:rPr>
      </w:pPr>
      <w:r w:rsidRPr="00A47A2B">
        <w:rPr>
          <w:sz w:val="24"/>
        </w:rPr>
        <w:t xml:space="preserve">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w:t>
      </w:r>
      <w:r w:rsidRPr="00A47A2B">
        <w:rPr>
          <w:sz w:val="24"/>
        </w:rPr>
        <w:lastRenderedPageBreak/>
        <w:t>diskriminacije i transparentnosti, niti je bilo koji ponuditelj ili gospodarski subjekt bio uključen u pripremu postupka nabave.</w:t>
      </w:r>
    </w:p>
    <w:p w:rsidR="00F31338" w:rsidRDefault="00F31338" w:rsidP="00F31338">
      <w:pPr>
        <w:spacing w:line="276" w:lineRule="auto"/>
        <w:jc w:val="both"/>
        <w:rPr>
          <w:sz w:val="24"/>
        </w:rPr>
      </w:pPr>
    </w:p>
    <w:p w:rsidR="00A47A2B" w:rsidRDefault="00A47A2B" w:rsidP="00F31338">
      <w:pPr>
        <w:spacing w:line="276" w:lineRule="auto"/>
        <w:jc w:val="both"/>
        <w:rPr>
          <w:sz w:val="24"/>
        </w:rPr>
      </w:pPr>
    </w:p>
    <w:p w:rsidR="00A47A2B" w:rsidRPr="007904DB" w:rsidRDefault="00A47A2B" w:rsidP="00F31338">
      <w:pPr>
        <w:spacing w:line="276" w:lineRule="auto"/>
        <w:jc w:val="both"/>
        <w:rPr>
          <w:sz w:val="24"/>
        </w:rPr>
      </w:pPr>
    </w:p>
    <w:p w:rsidR="00A47A2B" w:rsidRPr="00A47A2B" w:rsidRDefault="00A47A2B" w:rsidP="00A47A2B">
      <w:pPr>
        <w:pStyle w:val="Naslov1"/>
        <w:numPr>
          <w:ilvl w:val="0"/>
          <w:numId w:val="0"/>
        </w:numPr>
        <w:shd w:val="clear" w:color="auto" w:fill="D9D9D9"/>
        <w:rPr>
          <w:b/>
          <w:sz w:val="24"/>
          <w:u w:val="none"/>
        </w:rPr>
      </w:pPr>
      <w:bookmarkStart w:id="47" w:name="_Toc472598249"/>
      <w:bookmarkStart w:id="48" w:name="_Toc483920679"/>
      <w:bookmarkStart w:id="49" w:name="_Toc63416222"/>
      <w:bookmarkStart w:id="50" w:name="_Toc63428524"/>
      <w:bookmarkStart w:id="51" w:name="_Toc63769118"/>
      <w:r w:rsidRPr="00A47A2B">
        <w:rPr>
          <w:b/>
          <w:sz w:val="24"/>
          <w:u w:val="none"/>
        </w:rPr>
        <w:t>II.  PODACI O PREDMETU NABAVE</w:t>
      </w:r>
      <w:bookmarkEnd w:id="47"/>
      <w:bookmarkEnd w:id="48"/>
      <w:bookmarkEnd w:id="49"/>
      <w:bookmarkEnd w:id="50"/>
      <w:bookmarkEnd w:id="51"/>
    </w:p>
    <w:p w:rsidR="008F3084" w:rsidRPr="007904DB" w:rsidRDefault="008F3084" w:rsidP="00227BEC">
      <w:pPr>
        <w:spacing w:line="276" w:lineRule="auto"/>
        <w:rPr>
          <w:sz w:val="24"/>
        </w:rPr>
      </w:pPr>
    </w:p>
    <w:p w:rsidR="00A47A2B" w:rsidRPr="00A47A2B" w:rsidRDefault="00A47A2B" w:rsidP="00A47A2B">
      <w:pPr>
        <w:pStyle w:val="Naslov2"/>
        <w:numPr>
          <w:ilvl w:val="0"/>
          <w:numId w:val="0"/>
        </w:numPr>
        <w:shd w:val="clear" w:color="auto" w:fill="F2F2F2"/>
        <w:ind w:left="432" w:hanging="432"/>
        <w:rPr>
          <w:sz w:val="24"/>
        </w:rPr>
      </w:pPr>
      <w:bookmarkStart w:id="52" w:name="_Toc322504922"/>
      <w:bookmarkStart w:id="53" w:name="_Toc346793178"/>
      <w:bookmarkStart w:id="54" w:name="_Toc472598250"/>
      <w:bookmarkStart w:id="55" w:name="_Toc483920680"/>
      <w:bookmarkStart w:id="56" w:name="_Toc63416223"/>
      <w:bookmarkStart w:id="57" w:name="_Toc63428525"/>
      <w:bookmarkStart w:id="58" w:name="_Toc63769119"/>
      <w:r w:rsidRPr="00A47A2B">
        <w:rPr>
          <w:sz w:val="24"/>
        </w:rPr>
        <w:t>2.1. Opis predmeta nabave</w:t>
      </w:r>
      <w:bookmarkEnd w:id="52"/>
      <w:bookmarkEnd w:id="53"/>
      <w:bookmarkEnd w:id="54"/>
      <w:bookmarkEnd w:id="55"/>
      <w:bookmarkEnd w:id="56"/>
      <w:bookmarkEnd w:id="57"/>
      <w:bookmarkEnd w:id="58"/>
    </w:p>
    <w:p w:rsidR="00246B4D" w:rsidRPr="007904DB" w:rsidRDefault="001E51CC" w:rsidP="007904DB">
      <w:pPr>
        <w:pStyle w:val="t-9-8"/>
        <w:spacing w:before="0" w:beforeAutospacing="0" w:after="0" w:afterAutospacing="0" w:line="276" w:lineRule="auto"/>
        <w:jc w:val="both"/>
        <w:rPr>
          <w:color w:val="000000"/>
          <w:spacing w:val="-2"/>
        </w:rPr>
      </w:pPr>
      <w:r w:rsidRPr="007904DB">
        <w:rPr>
          <w:color w:val="000000"/>
          <w:spacing w:val="-2"/>
        </w:rPr>
        <w:t xml:space="preserve">Predmet nabave je </w:t>
      </w:r>
      <w:r w:rsidR="00783671" w:rsidRPr="007904DB">
        <w:rPr>
          <w:color w:val="000000"/>
          <w:spacing w:val="-2"/>
        </w:rPr>
        <w:t xml:space="preserve">Energetski učinkovita i ekološka javna rasvjeta na području </w:t>
      </w:r>
      <w:r w:rsidR="002713B5" w:rsidRPr="007904DB">
        <w:rPr>
          <w:color w:val="000000"/>
          <w:spacing w:val="-2"/>
        </w:rPr>
        <w:t>Grada Gospića</w:t>
      </w:r>
      <w:r w:rsidR="00E704EF" w:rsidRPr="007904DB">
        <w:rPr>
          <w:color w:val="000000"/>
          <w:spacing w:val="-2"/>
        </w:rPr>
        <w:t>.</w:t>
      </w:r>
    </w:p>
    <w:p w:rsidR="007904DB" w:rsidRDefault="00DD230A" w:rsidP="007904DB">
      <w:pPr>
        <w:pStyle w:val="t-9-8"/>
        <w:spacing w:before="0" w:beforeAutospacing="0" w:after="0" w:afterAutospacing="0" w:line="276" w:lineRule="auto"/>
        <w:jc w:val="both"/>
      </w:pPr>
      <w:r w:rsidRPr="007904DB">
        <w:t xml:space="preserve">Predmet nabave obuhvaća dobavu i isporuku robe, </w:t>
      </w:r>
      <w:r w:rsidR="009175E3" w:rsidRPr="007904DB">
        <w:t>montažu</w:t>
      </w:r>
      <w:r w:rsidR="001D451F" w:rsidRPr="007904DB">
        <w:t xml:space="preserve"> i </w:t>
      </w:r>
      <w:r w:rsidRPr="007904DB">
        <w:t>izvođenje radova do pune funkcionalnosti.</w:t>
      </w:r>
    </w:p>
    <w:p w:rsidR="0010087C" w:rsidRPr="007904DB" w:rsidRDefault="0010087C" w:rsidP="007904DB">
      <w:pPr>
        <w:pStyle w:val="t-9-8"/>
        <w:spacing w:before="0" w:beforeAutospacing="0" w:after="0" w:afterAutospacing="0" w:line="276" w:lineRule="auto"/>
        <w:jc w:val="both"/>
      </w:pPr>
      <w:r w:rsidRPr="007904DB">
        <w:t xml:space="preserve">Sva isporučena i ugrađena </w:t>
      </w:r>
      <w:r w:rsidR="00DD230A" w:rsidRPr="007904DB">
        <w:t>roba</w:t>
      </w:r>
      <w:r w:rsidRPr="007904DB">
        <w:t xml:space="preserve"> mora biti nova i nekorištena, te zadovoljavati specifikacije</w:t>
      </w:r>
      <w:r w:rsidR="00E704EF" w:rsidRPr="007904DB">
        <w:t xml:space="preserve"> </w:t>
      </w:r>
      <w:r w:rsidRPr="007904DB">
        <w:t xml:space="preserve">navedene u </w:t>
      </w:r>
      <w:r w:rsidR="00E704EF" w:rsidRPr="007904DB">
        <w:t>ovoj DON</w:t>
      </w:r>
      <w:r w:rsidRPr="007904DB">
        <w:t>.</w:t>
      </w:r>
    </w:p>
    <w:p w:rsidR="00854200" w:rsidRDefault="00854200" w:rsidP="00854200">
      <w:pPr>
        <w:pStyle w:val="t-9-8"/>
        <w:spacing w:before="0" w:beforeAutospacing="0" w:after="0" w:afterAutospacing="0" w:line="276" w:lineRule="auto"/>
        <w:jc w:val="both"/>
        <w:rPr>
          <w:color w:val="FF0000"/>
        </w:rPr>
      </w:pPr>
    </w:p>
    <w:p w:rsidR="00A47A2B" w:rsidRPr="007904DB" w:rsidRDefault="00A47A2B" w:rsidP="00854200">
      <w:pPr>
        <w:pStyle w:val="t-9-8"/>
        <w:spacing w:before="0" w:beforeAutospacing="0" w:after="0" w:afterAutospacing="0" w:line="276" w:lineRule="auto"/>
        <w:jc w:val="both"/>
        <w:rPr>
          <w:color w:val="FF0000"/>
        </w:rPr>
      </w:pPr>
    </w:p>
    <w:p w:rsidR="00A47A2B" w:rsidRPr="00A47A2B" w:rsidRDefault="00A47A2B" w:rsidP="00A47A2B">
      <w:pPr>
        <w:pStyle w:val="Naslov2"/>
        <w:numPr>
          <w:ilvl w:val="0"/>
          <w:numId w:val="0"/>
        </w:numPr>
        <w:shd w:val="clear" w:color="auto" w:fill="F2F2F2"/>
        <w:ind w:left="432" w:hanging="432"/>
        <w:rPr>
          <w:sz w:val="24"/>
        </w:rPr>
      </w:pPr>
      <w:bookmarkStart w:id="59" w:name="_Toc63428526"/>
      <w:bookmarkStart w:id="60" w:name="_Toc63769120"/>
      <w:r w:rsidRPr="00A47A2B">
        <w:rPr>
          <w:sz w:val="24"/>
        </w:rPr>
        <w:t>2.2. Oznaka predmeta nabave</w:t>
      </w:r>
      <w:bookmarkEnd w:id="59"/>
      <w:bookmarkEnd w:id="60"/>
    </w:p>
    <w:p w:rsidR="008F3084" w:rsidRPr="00A47A2B" w:rsidRDefault="008F3084" w:rsidP="00227BEC">
      <w:pPr>
        <w:pStyle w:val="t-9-8"/>
        <w:spacing w:before="0" w:beforeAutospacing="0" w:after="240" w:afterAutospacing="0" w:line="276" w:lineRule="auto"/>
        <w:jc w:val="both"/>
        <w:rPr>
          <w:color w:val="000000"/>
        </w:rPr>
      </w:pPr>
      <w:r w:rsidRPr="007904DB">
        <w:rPr>
          <w:color w:val="000000"/>
        </w:rPr>
        <w:t xml:space="preserve">CPV: </w:t>
      </w:r>
      <w:r w:rsidR="00E852C1" w:rsidRPr="007904DB">
        <w:rPr>
          <w:color w:val="000000"/>
        </w:rPr>
        <w:t>31500000-1</w:t>
      </w:r>
      <w:r w:rsidR="00E852C1" w:rsidRPr="007904DB">
        <w:t xml:space="preserve"> </w:t>
      </w:r>
      <w:r w:rsidR="00E852C1" w:rsidRPr="007904DB">
        <w:rPr>
          <w:color w:val="000000"/>
        </w:rPr>
        <w:t>Rasvjetna oprema i električne svjetiljke</w:t>
      </w:r>
    </w:p>
    <w:p w:rsidR="00A47A2B" w:rsidRDefault="00A47A2B" w:rsidP="00227BEC">
      <w:pPr>
        <w:spacing w:line="276" w:lineRule="auto"/>
        <w:jc w:val="both"/>
        <w:rPr>
          <w:b/>
          <w:sz w:val="24"/>
        </w:rPr>
      </w:pPr>
    </w:p>
    <w:p w:rsidR="00A47A2B" w:rsidRPr="00A47A2B" w:rsidRDefault="00A47A2B" w:rsidP="00A47A2B">
      <w:pPr>
        <w:pStyle w:val="Naslov2"/>
        <w:numPr>
          <w:ilvl w:val="0"/>
          <w:numId w:val="0"/>
        </w:numPr>
        <w:shd w:val="clear" w:color="auto" w:fill="F2F2F2"/>
        <w:ind w:left="432" w:hanging="432"/>
        <w:rPr>
          <w:sz w:val="24"/>
        </w:rPr>
      </w:pPr>
      <w:bookmarkStart w:id="61" w:name="_Toc63416224"/>
      <w:bookmarkStart w:id="62" w:name="_Toc63428527"/>
      <w:bookmarkStart w:id="63" w:name="_Toc63769121"/>
      <w:r w:rsidRPr="00A47A2B">
        <w:rPr>
          <w:sz w:val="24"/>
        </w:rPr>
        <w:t>2.3. Opis i oznaka grupa predmeta nabave, ako je predmet nabave podijeljen na grupe</w:t>
      </w:r>
      <w:bookmarkEnd w:id="61"/>
      <w:bookmarkEnd w:id="62"/>
      <w:bookmarkEnd w:id="63"/>
    </w:p>
    <w:p w:rsidR="006B2860" w:rsidRPr="007904DB" w:rsidRDefault="008F3084" w:rsidP="006B2860">
      <w:pPr>
        <w:spacing w:after="240" w:line="276" w:lineRule="auto"/>
        <w:jc w:val="both"/>
        <w:rPr>
          <w:sz w:val="24"/>
        </w:rPr>
      </w:pPr>
      <w:r w:rsidRPr="007904DB">
        <w:rPr>
          <w:sz w:val="24"/>
        </w:rPr>
        <w:t>Predmet nabave nije podijeljen u grupe.</w:t>
      </w:r>
      <w:r w:rsidR="006B2860" w:rsidRPr="007904DB">
        <w:rPr>
          <w:sz w:val="24"/>
        </w:rPr>
        <w:t xml:space="preserve"> Ponuditelji su obvezni nuditi cjelokupan predmet nabave.</w:t>
      </w:r>
    </w:p>
    <w:p w:rsidR="008F3084" w:rsidRDefault="006B2860" w:rsidP="006B2860">
      <w:pPr>
        <w:spacing w:after="240" w:line="276" w:lineRule="auto"/>
        <w:jc w:val="both"/>
        <w:rPr>
          <w:sz w:val="24"/>
        </w:rPr>
      </w:pPr>
      <w:r w:rsidRPr="007904DB">
        <w:rPr>
          <w:sz w:val="24"/>
        </w:rPr>
        <w:t>Obrazloženje: Naručitelj ovaj predmet nabave, na temelju objektivnih kriterija za podjelu predmeta nabave na grupe iz članka 204. stavka 2. ZJN  (primjerice: vrsta, svojstva, namjena, mjesto ili vrijeme ispunjenja) nije u mogućnosti podijeliti na grupe jer isti predstavlja jednu tehničku, tehnološku, oblikovnu, funkcionalnu i drugu objektivno odredivu cjelinu za Naručitelja. Za Naručitelja jedino je rješenje da sklopi ugovor za cjeloviti predmet nabave jer bi sklapanje više ugovora za više grupa za Naručitelja bilo komplicirano, teško provedivo, rizično te bi iziskivalo značajne dodatne troškove –</w:t>
      </w:r>
      <w:r w:rsidR="00A47A2B">
        <w:rPr>
          <w:sz w:val="24"/>
        </w:rPr>
        <w:t xml:space="preserve"> </w:t>
      </w:r>
      <w:r w:rsidRPr="007904DB">
        <w:rPr>
          <w:sz w:val="24"/>
        </w:rPr>
        <w:t>upravljanje s više ugovora koji bi se istovremeno odvijali, opasnost da se ugovori koji se trebaju realizirati ne sklope pravovremeno, koordinacija više isporučitelja radova, teškoće pri utvrđivanju odgovornosti pojedinog isporučitelja u izvršenju ugovora i mogućnost prebacivanja odgovornosti između pojedinih isporučitelja, kašnjenja u izvršenju pojedinog ugovora i slično.</w:t>
      </w:r>
    </w:p>
    <w:p w:rsidR="00A47A2B" w:rsidRPr="007904DB" w:rsidRDefault="00A47A2B" w:rsidP="00A47A2B">
      <w:pPr>
        <w:spacing w:line="276" w:lineRule="auto"/>
        <w:jc w:val="both"/>
        <w:rPr>
          <w:sz w:val="24"/>
        </w:rPr>
      </w:pPr>
    </w:p>
    <w:p w:rsidR="00A47A2B" w:rsidRPr="00A47A2B" w:rsidRDefault="00A47A2B" w:rsidP="00A47A2B">
      <w:pPr>
        <w:pStyle w:val="Naslov2"/>
        <w:numPr>
          <w:ilvl w:val="0"/>
          <w:numId w:val="0"/>
        </w:numPr>
        <w:shd w:val="clear" w:color="auto" w:fill="F2F2F2"/>
        <w:ind w:left="432" w:hanging="432"/>
        <w:rPr>
          <w:sz w:val="24"/>
        </w:rPr>
      </w:pPr>
      <w:bookmarkStart w:id="64" w:name="_Toc322504924"/>
      <w:bookmarkStart w:id="65" w:name="_Toc346793181"/>
      <w:bookmarkStart w:id="66" w:name="_Toc472598253"/>
      <w:bookmarkStart w:id="67" w:name="_Toc483920682"/>
      <w:bookmarkStart w:id="68" w:name="_Toc63416225"/>
      <w:bookmarkStart w:id="69" w:name="_Toc63428528"/>
      <w:bookmarkStart w:id="70" w:name="_Toc473897850"/>
      <w:bookmarkStart w:id="71" w:name="_Toc63769122"/>
      <w:r w:rsidRPr="00A47A2B">
        <w:rPr>
          <w:sz w:val="24"/>
        </w:rPr>
        <w:t>2.4. Količina predmeta nabave</w:t>
      </w:r>
      <w:bookmarkEnd w:id="64"/>
      <w:bookmarkEnd w:id="65"/>
      <w:bookmarkEnd w:id="66"/>
      <w:bookmarkEnd w:id="67"/>
      <w:bookmarkEnd w:id="68"/>
      <w:bookmarkEnd w:id="69"/>
      <w:bookmarkEnd w:id="71"/>
    </w:p>
    <w:p w:rsidR="00A47A2B" w:rsidRDefault="00714DC7" w:rsidP="00227BEC">
      <w:pPr>
        <w:pStyle w:val="t-9-8"/>
        <w:spacing w:before="0" w:beforeAutospacing="0" w:after="240" w:afterAutospacing="0" w:line="276" w:lineRule="auto"/>
        <w:jc w:val="both"/>
        <w:rPr>
          <w:color w:val="000000"/>
        </w:rPr>
      </w:pPr>
      <w:r w:rsidRPr="00A82D89">
        <w:rPr>
          <w:color w:val="000000"/>
        </w:rPr>
        <w:t>K</w:t>
      </w:r>
      <w:r w:rsidR="008F3084" w:rsidRPr="00A82D89">
        <w:rPr>
          <w:color w:val="000000"/>
        </w:rPr>
        <w:t>oličina predmeta nabave specifici</w:t>
      </w:r>
      <w:r w:rsidR="000F0830" w:rsidRPr="00A82D89">
        <w:rPr>
          <w:color w:val="000000"/>
        </w:rPr>
        <w:t>rana je u troškovniku (</w:t>
      </w:r>
      <w:r w:rsidR="000E7DF5" w:rsidRPr="00A82D89">
        <w:rPr>
          <w:color w:val="000000"/>
        </w:rPr>
        <w:t>dodatak I.</w:t>
      </w:r>
      <w:r w:rsidR="00A82D89">
        <w:rPr>
          <w:color w:val="000000"/>
        </w:rPr>
        <w:t xml:space="preserve"> DoN-a</w:t>
      </w:r>
      <w:r w:rsidR="00A36E82" w:rsidRPr="00A82D89">
        <w:rPr>
          <w:color w:val="000000"/>
        </w:rPr>
        <w:t>)</w:t>
      </w:r>
      <w:r w:rsidR="00A152E2" w:rsidRPr="00A82D89">
        <w:rPr>
          <w:color w:val="000000"/>
        </w:rPr>
        <w:t>.</w:t>
      </w:r>
      <w:r w:rsidR="00A152E2" w:rsidRPr="007904DB">
        <w:rPr>
          <w:color w:val="000000"/>
        </w:rPr>
        <w:t xml:space="preserve"> Količina je predviđena (okvirna), a obračun će se vršiti temeljem stvarnih količina.</w:t>
      </w:r>
    </w:p>
    <w:p w:rsidR="00A47A2B" w:rsidRPr="007904DB" w:rsidRDefault="00A47A2B" w:rsidP="00A47A2B">
      <w:pPr>
        <w:pStyle w:val="t-9-8"/>
        <w:spacing w:before="0" w:beforeAutospacing="0" w:after="0" w:afterAutospacing="0" w:line="276" w:lineRule="auto"/>
        <w:jc w:val="both"/>
        <w:rPr>
          <w:color w:val="000000"/>
        </w:rPr>
      </w:pPr>
    </w:p>
    <w:p w:rsidR="00A47A2B" w:rsidRPr="00A47A2B" w:rsidRDefault="00A47A2B" w:rsidP="00A47A2B">
      <w:pPr>
        <w:pStyle w:val="Naslov2"/>
        <w:numPr>
          <w:ilvl w:val="0"/>
          <w:numId w:val="0"/>
        </w:numPr>
        <w:shd w:val="clear" w:color="auto" w:fill="F2F2F2"/>
        <w:ind w:left="432" w:hanging="432"/>
        <w:rPr>
          <w:sz w:val="24"/>
        </w:rPr>
      </w:pPr>
      <w:bookmarkStart w:id="72" w:name="_Toc63416226"/>
      <w:bookmarkStart w:id="73" w:name="_Toc63428529"/>
      <w:bookmarkStart w:id="74" w:name="_Toc63769123"/>
      <w:r w:rsidRPr="00A47A2B">
        <w:rPr>
          <w:sz w:val="24"/>
        </w:rPr>
        <w:t>2.5. Tehničke specifikacije</w:t>
      </w:r>
      <w:bookmarkEnd w:id="72"/>
      <w:bookmarkEnd w:id="73"/>
      <w:bookmarkEnd w:id="74"/>
    </w:p>
    <w:p w:rsidR="008F3084" w:rsidRPr="007904DB" w:rsidRDefault="008F3084" w:rsidP="00227BEC">
      <w:pPr>
        <w:widowControl w:val="0"/>
        <w:autoSpaceDE w:val="0"/>
        <w:autoSpaceDN w:val="0"/>
        <w:adjustRightInd w:val="0"/>
        <w:spacing w:line="276" w:lineRule="auto"/>
        <w:jc w:val="both"/>
        <w:rPr>
          <w:sz w:val="24"/>
          <w:lang w:eastAsia="en-US"/>
        </w:rPr>
      </w:pPr>
      <w:r w:rsidRPr="00A82D89">
        <w:rPr>
          <w:sz w:val="24"/>
          <w:lang w:eastAsia="en-US"/>
        </w:rPr>
        <w:t>Tehničk</w:t>
      </w:r>
      <w:r w:rsidR="00651B42" w:rsidRPr="00A82D89">
        <w:rPr>
          <w:sz w:val="24"/>
          <w:lang w:eastAsia="en-US"/>
        </w:rPr>
        <w:t>e</w:t>
      </w:r>
      <w:r w:rsidRPr="00A82D89">
        <w:rPr>
          <w:sz w:val="24"/>
          <w:lang w:eastAsia="en-US"/>
        </w:rPr>
        <w:t xml:space="preserve"> specifikaci</w:t>
      </w:r>
      <w:r w:rsidR="00651B42" w:rsidRPr="00A82D89">
        <w:rPr>
          <w:sz w:val="24"/>
          <w:lang w:eastAsia="en-US"/>
        </w:rPr>
        <w:t>je</w:t>
      </w:r>
      <w:r w:rsidR="00C30A18" w:rsidRPr="00A82D89">
        <w:rPr>
          <w:sz w:val="24"/>
          <w:lang w:eastAsia="en-US"/>
        </w:rPr>
        <w:t xml:space="preserve"> i opis predmeta nabave određeni su</w:t>
      </w:r>
      <w:r w:rsidRPr="00A82D89">
        <w:rPr>
          <w:sz w:val="24"/>
          <w:lang w:eastAsia="en-US"/>
        </w:rPr>
        <w:t xml:space="preserve"> </w:t>
      </w:r>
      <w:r w:rsidR="00651B42" w:rsidRPr="00A82D89">
        <w:rPr>
          <w:sz w:val="24"/>
          <w:lang w:eastAsia="en-US"/>
        </w:rPr>
        <w:t>troškovnikom</w:t>
      </w:r>
      <w:r w:rsidR="00373C08">
        <w:rPr>
          <w:sz w:val="24"/>
          <w:lang w:eastAsia="en-US"/>
        </w:rPr>
        <w:t xml:space="preserve">, </w:t>
      </w:r>
      <w:r w:rsidR="00373C08" w:rsidRPr="00373C08">
        <w:rPr>
          <w:sz w:val="24"/>
          <w:lang w:eastAsia="en-US"/>
        </w:rPr>
        <w:t>Opći</w:t>
      </w:r>
      <w:r w:rsidR="00373C08">
        <w:rPr>
          <w:sz w:val="24"/>
          <w:lang w:eastAsia="en-US"/>
        </w:rPr>
        <w:t>m</w:t>
      </w:r>
      <w:r w:rsidR="00373C08" w:rsidRPr="00373C08">
        <w:rPr>
          <w:sz w:val="24"/>
          <w:lang w:eastAsia="en-US"/>
        </w:rPr>
        <w:t xml:space="preserve"> tehnički</w:t>
      </w:r>
      <w:r w:rsidR="00373C08">
        <w:rPr>
          <w:sz w:val="24"/>
          <w:lang w:eastAsia="en-US"/>
        </w:rPr>
        <w:t>m</w:t>
      </w:r>
      <w:r w:rsidR="00373C08" w:rsidRPr="00373C08">
        <w:rPr>
          <w:sz w:val="24"/>
          <w:lang w:eastAsia="en-US"/>
        </w:rPr>
        <w:t xml:space="preserve"> zahtjevi</w:t>
      </w:r>
      <w:r w:rsidR="00373C08">
        <w:rPr>
          <w:sz w:val="24"/>
          <w:lang w:eastAsia="en-US"/>
        </w:rPr>
        <w:t>ma (Prilog III. DoN-a)</w:t>
      </w:r>
      <w:r w:rsidR="00373C08" w:rsidRPr="00373C08">
        <w:rPr>
          <w:sz w:val="24"/>
          <w:lang w:eastAsia="en-US"/>
        </w:rPr>
        <w:t xml:space="preserve"> </w:t>
      </w:r>
      <w:r w:rsidR="0011545B" w:rsidRPr="00A82D89">
        <w:rPr>
          <w:sz w:val="24"/>
          <w:lang w:eastAsia="en-US"/>
        </w:rPr>
        <w:t xml:space="preserve"> te Glavn</w:t>
      </w:r>
      <w:r w:rsidR="00651B42" w:rsidRPr="00A82D89">
        <w:rPr>
          <w:sz w:val="24"/>
          <w:lang w:eastAsia="en-US"/>
        </w:rPr>
        <w:t>im</w:t>
      </w:r>
      <w:r w:rsidR="0011545B" w:rsidRPr="00A82D89">
        <w:rPr>
          <w:sz w:val="24"/>
          <w:lang w:eastAsia="en-US"/>
        </w:rPr>
        <w:t xml:space="preserve"> projekt</w:t>
      </w:r>
      <w:r w:rsidR="00651B42" w:rsidRPr="00A82D89">
        <w:rPr>
          <w:sz w:val="24"/>
          <w:lang w:eastAsia="en-US"/>
        </w:rPr>
        <w:t>om</w:t>
      </w:r>
      <w:r w:rsidR="0011545B" w:rsidRPr="00A82D89">
        <w:rPr>
          <w:sz w:val="24"/>
          <w:lang w:eastAsia="en-US"/>
        </w:rPr>
        <w:t xml:space="preserve"> –</w:t>
      </w:r>
      <w:r w:rsidR="0011545B" w:rsidRPr="007904DB">
        <w:rPr>
          <w:sz w:val="24"/>
          <w:lang w:eastAsia="en-US"/>
        </w:rPr>
        <w:t xml:space="preserve"> elektrotehničk</w:t>
      </w:r>
      <w:r w:rsidR="00651B42" w:rsidRPr="007904DB">
        <w:rPr>
          <w:sz w:val="24"/>
          <w:lang w:eastAsia="en-US"/>
        </w:rPr>
        <w:t>i</w:t>
      </w:r>
      <w:r w:rsidR="0011545B" w:rsidRPr="007904DB">
        <w:rPr>
          <w:sz w:val="24"/>
          <w:lang w:eastAsia="en-US"/>
        </w:rPr>
        <w:t>m projekt</w:t>
      </w:r>
      <w:r w:rsidR="00651B42" w:rsidRPr="007904DB">
        <w:rPr>
          <w:sz w:val="24"/>
          <w:lang w:eastAsia="en-US"/>
        </w:rPr>
        <w:t>om</w:t>
      </w:r>
      <w:r w:rsidR="0011545B" w:rsidRPr="007904DB">
        <w:rPr>
          <w:sz w:val="24"/>
          <w:lang w:eastAsia="en-US"/>
        </w:rPr>
        <w:t xml:space="preserve"> oznake T.D.: </w:t>
      </w:r>
      <w:r w:rsidR="002713B5" w:rsidRPr="007904DB">
        <w:rPr>
          <w:sz w:val="24"/>
          <w:lang w:eastAsia="en-US"/>
        </w:rPr>
        <w:t>GP-03/2020.</w:t>
      </w:r>
      <w:r w:rsidR="00B272EE">
        <w:rPr>
          <w:sz w:val="24"/>
          <w:lang w:eastAsia="en-US"/>
        </w:rPr>
        <w:t>,</w:t>
      </w:r>
      <w:r w:rsidR="0011545B" w:rsidRPr="007904DB">
        <w:rPr>
          <w:sz w:val="24"/>
          <w:lang w:eastAsia="en-US"/>
        </w:rPr>
        <w:t xml:space="preserve"> </w:t>
      </w:r>
      <w:r w:rsidR="0011545B" w:rsidRPr="00A82D89">
        <w:rPr>
          <w:sz w:val="24"/>
          <w:lang w:eastAsia="en-US"/>
        </w:rPr>
        <w:t xml:space="preserve">izrađenom po </w:t>
      </w:r>
      <w:r w:rsidR="002713B5" w:rsidRPr="00A82D89">
        <w:rPr>
          <w:sz w:val="24"/>
          <w:lang w:eastAsia="en-US"/>
        </w:rPr>
        <w:t>DORS</w:t>
      </w:r>
      <w:r w:rsidR="00A47A2B" w:rsidRPr="00A82D89">
        <w:rPr>
          <w:sz w:val="24"/>
          <w:lang w:eastAsia="en-US"/>
        </w:rPr>
        <w:t xml:space="preserve"> </w:t>
      </w:r>
      <w:r w:rsidR="002713B5" w:rsidRPr="00A82D89">
        <w:rPr>
          <w:sz w:val="24"/>
          <w:lang w:eastAsia="en-US"/>
        </w:rPr>
        <w:t>PROJEKT d.o.o.</w:t>
      </w:r>
      <w:r w:rsidR="0011545B" w:rsidRPr="00A82D89">
        <w:rPr>
          <w:sz w:val="24"/>
          <w:lang w:eastAsia="en-US"/>
        </w:rPr>
        <w:t xml:space="preserve"> za </w:t>
      </w:r>
      <w:r w:rsidR="00887160" w:rsidRPr="00A82D89">
        <w:rPr>
          <w:sz w:val="24"/>
          <w:lang w:eastAsia="en-US"/>
        </w:rPr>
        <w:t>projektiranje,</w:t>
      </w:r>
      <w:r w:rsidR="0011545B" w:rsidRPr="00A82D89">
        <w:rPr>
          <w:sz w:val="24"/>
          <w:lang w:eastAsia="en-US"/>
        </w:rPr>
        <w:t xml:space="preserve"> trgovinu</w:t>
      </w:r>
      <w:r w:rsidR="00887160" w:rsidRPr="00A82D89">
        <w:rPr>
          <w:sz w:val="24"/>
          <w:lang w:eastAsia="en-US"/>
        </w:rPr>
        <w:t xml:space="preserve"> i</w:t>
      </w:r>
      <w:r w:rsidR="0011545B" w:rsidRPr="00A82D89">
        <w:rPr>
          <w:sz w:val="24"/>
          <w:lang w:eastAsia="en-US"/>
        </w:rPr>
        <w:t xml:space="preserve"> usluge </w:t>
      </w:r>
      <w:r w:rsidR="00887160" w:rsidRPr="00A82D89">
        <w:rPr>
          <w:sz w:val="24"/>
          <w:lang w:eastAsia="en-US"/>
        </w:rPr>
        <w:t xml:space="preserve"> </w:t>
      </w:r>
      <w:r w:rsidR="0011545B" w:rsidRPr="00A82D89">
        <w:rPr>
          <w:sz w:val="24"/>
          <w:lang w:eastAsia="en-US"/>
        </w:rPr>
        <w:t>(</w:t>
      </w:r>
      <w:r w:rsidR="000E7DF5" w:rsidRPr="00A82D89">
        <w:rPr>
          <w:sz w:val="24"/>
          <w:lang w:eastAsia="en-US"/>
        </w:rPr>
        <w:t>dodatak IV.</w:t>
      </w:r>
      <w:r w:rsidR="00A82D89">
        <w:rPr>
          <w:sz w:val="24"/>
          <w:lang w:eastAsia="en-US"/>
        </w:rPr>
        <w:t xml:space="preserve"> DoN-a</w:t>
      </w:r>
      <w:r w:rsidR="0011545B" w:rsidRPr="007904DB">
        <w:rPr>
          <w:sz w:val="24"/>
          <w:lang w:eastAsia="en-US"/>
        </w:rPr>
        <w:t>)</w:t>
      </w:r>
      <w:r w:rsidR="00CE1DED" w:rsidRPr="007904DB">
        <w:rPr>
          <w:sz w:val="24"/>
          <w:lang w:eastAsia="en-US"/>
        </w:rPr>
        <w:t>.</w:t>
      </w:r>
      <w:r w:rsidR="00246B4D" w:rsidRPr="007904DB">
        <w:rPr>
          <w:sz w:val="24"/>
          <w:lang w:eastAsia="en-US"/>
        </w:rPr>
        <w:t xml:space="preserve"> </w:t>
      </w:r>
    </w:p>
    <w:p w:rsidR="00FC2741" w:rsidRDefault="00FC2741" w:rsidP="00227BEC">
      <w:pPr>
        <w:widowControl w:val="0"/>
        <w:autoSpaceDE w:val="0"/>
        <w:autoSpaceDN w:val="0"/>
        <w:adjustRightInd w:val="0"/>
        <w:spacing w:line="276" w:lineRule="auto"/>
        <w:jc w:val="both"/>
        <w:rPr>
          <w:b/>
          <w:sz w:val="24"/>
          <w:lang w:eastAsia="en-US"/>
        </w:rPr>
      </w:pPr>
    </w:p>
    <w:p w:rsidR="00956D46" w:rsidRPr="00FC2741" w:rsidRDefault="00FC2741" w:rsidP="00227BEC">
      <w:pPr>
        <w:widowControl w:val="0"/>
        <w:autoSpaceDE w:val="0"/>
        <w:autoSpaceDN w:val="0"/>
        <w:adjustRightInd w:val="0"/>
        <w:spacing w:line="276" w:lineRule="auto"/>
        <w:jc w:val="both"/>
        <w:rPr>
          <w:b/>
          <w:sz w:val="24"/>
          <w:lang w:eastAsia="en-US"/>
        </w:rPr>
      </w:pPr>
      <w:r w:rsidRPr="00FC2741">
        <w:rPr>
          <w:b/>
          <w:sz w:val="24"/>
          <w:lang w:eastAsia="en-US"/>
        </w:rPr>
        <w:lastRenderedPageBreak/>
        <w:t>Ponuditelji u ponudi moraju dostaviti:</w:t>
      </w:r>
    </w:p>
    <w:p w:rsidR="00FC2741" w:rsidRPr="00FC2741" w:rsidRDefault="00FC2741" w:rsidP="00FC2741">
      <w:pPr>
        <w:jc w:val="both"/>
        <w:rPr>
          <w:sz w:val="24"/>
        </w:rPr>
      </w:pPr>
      <w:r w:rsidRPr="00FC2741">
        <w:rPr>
          <w:sz w:val="24"/>
        </w:rPr>
        <w:t xml:space="preserve">Katalog ili tehnički list proizvođača za ponuđenu opremu u stavkama troškovnika: </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 xml:space="preserve">SVJETILJKE – stavke A: 1.1, 1.2, 1.3, 1.4, 1.5, 1.6, 1.7, 1.8, 1.9, 1.10. </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SPOJNI I MONTAŽNI PRIBOR – stavke B: 2.3, 2.4, 2.5.</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ORMAR JAVNE RASVJETE – stavka E: 5.1</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APLIKACIJA ZA KOMUNIKACIJU I NADZOR SA OJR (CNUS) –    stavka F: 6.1.</w:t>
      </w:r>
    </w:p>
    <w:p w:rsidR="00FC2741" w:rsidRPr="00FC2741" w:rsidRDefault="00FC2741" w:rsidP="00FC2741">
      <w:pPr>
        <w:spacing w:after="240" w:line="276" w:lineRule="auto"/>
        <w:jc w:val="both"/>
        <w:rPr>
          <w:sz w:val="24"/>
        </w:rPr>
      </w:pPr>
      <w:r w:rsidRPr="00FC2741">
        <w:rPr>
          <w:sz w:val="24"/>
        </w:rPr>
        <w:t>Iz kataloga ili tehničkog lista mora biti vidljivo da ponuđena oprema zadovoljava tražene uvjete iz tehničke specifikacije. U slučaju da određeni traženi podatak nije vidljiv u tehničkoj dokumentaciji (katalog ili tehnički list) proizvođača, ponuditelj može dostaviti zasebnu izjavu s navedenom tehničkom karakteristikom, ovjerenu potpisom i pečatom proizvođača.</w:t>
      </w:r>
    </w:p>
    <w:p w:rsidR="00A82D89" w:rsidRPr="007904DB" w:rsidRDefault="00A82D89" w:rsidP="00227BEC">
      <w:pPr>
        <w:widowControl w:val="0"/>
        <w:autoSpaceDE w:val="0"/>
        <w:autoSpaceDN w:val="0"/>
        <w:adjustRightInd w:val="0"/>
        <w:spacing w:line="276" w:lineRule="auto"/>
        <w:jc w:val="both"/>
        <w:rPr>
          <w:sz w:val="24"/>
          <w:lang w:eastAsia="en-US"/>
        </w:rPr>
      </w:pPr>
    </w:p>
    <w:p w:rsidR="00A47A2B" w:rsidRPr="00A47A2B" w:rsidRDefault="00A47A2B" w:rsidP="00A47A2B">
      <w:pPr>
        <w:pStyle w:val="Naslov2"/>
        <w:numPr>
          <w:ilvl w:val="0"/>
          <w:numId w:val="0"/>
        </w:numPr>
        <w:shd w:val="clear" w:color="auto" w:fill="F2F2F2"/>
        <w:ind w:left="432" w:hanging="432"/>
        <w:rPr>
          <w:sz w:val="24"/>
        </w:rPr>
      </w:pPr>
      <w:bookmarkStart w:id="75" w:name="_Toc63416227"/>
      <w:bookmarkStart w:id="76" w:name="_Toc63428530"/>
      <w:bookmarkStart w:id="77" w:name="_Toc63769124"/>
      <w:r w:rsidRPr="00A47A2B">
        <w:rPr>
          <w:sz w:val="24"/>
        </w:rPr>
        <w:t>2.6. Kriteriji za ocjenu jednakovrijednosti predmeta nabave</w:t>
      </w:r>
      <w:bookmarkEnd w:id="75"/>
      <w:bookmarkEnd w:id="76"/>
      <w:bookmarkEnd w:id="77"/>
    </w:p>
    <w:p w:rsidR="003B2979" w:rsidRPr="003B2979" w:rsidRDefault="003B2979" w:rsidP="003B2979">
      <w:pPr>
        <w:jc w:val="both"/>
        <w:rPr>
          <w:sz w:val="24"/>
          <w:u w:val="single"/>
        </w:rPr>
      </w:pPr>
      <w:r w:rsidRPr="003B2979">
        <w:rPr>
          <w:sz w:val="24"/>
          <w:u w:val="single"/>
        </w:rPr>
        <w:t>Upućivanje na određenog proizvođača, marku ili tip proizvoda</w:t>
      </w:r>
    </w:p>
    <w:p w:rsidR="003B2979" w:rsidRPr="003B2979" w:rsidRDefault="003B2979" w:rsidP="003B2979">
      <w:pPr>
        <w:jc w:val="both"/>
        <w:rPr>
          <w:sz w:val="24"/>
        </w:rPr>
      </w:pPr>
      <w:r w:rsidRPr="003B2979">
        <w:rPr>
          <w:sz w:val="24"/>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rsidR="003B2979" w:rsidRPr="003B2979" w:rsidRDefault="003B2979" w:rsidP="003B2979">
      <w:pPr>
        <w:jc w:val="both"/>
        <w:rPr>
          <w:sz w:val="24"/>
        </w:rPr>
      </w:pPr>
    </w:p>
    <w:p w:rsidR="003B2979" w:rsidRPr="003B2979" w:rsidRDefault="003B2979" w:rsidP="003B2979">
      <w:pPr>
        <w:jc w:val="both"/>
        <w:rPr>
          <w:sz w:val="24"/>
          <w:u w:val="single"/>
        </w:rPr>
      </w:pPr>
      <w:r w:rsidRPr="003B2979">
        <w:rPr>
          <w:sz w:val="24"/>
          <w:u w:val="single"/>
        </w:rPr>
        <w:t>Upućivanje na norme</w:t>
      </w:r>
    </w:p>
    <w:p w:rsidR="003B2979" w:rsidRPr="003B2979" w:rsidRDefault="003B2979" w:rsidP="003B2979">
      <w:pPr>
        <w:jc w:val="both"/>
        <w:rPr>
          <w:sz w:val="24"/>
        </w:rPr>
      </w:pPr>
      <w:r w:rsidRPr="003B2979">
        <w:rPr>
          <w:sz w:val="24"/>
        </w:rPr>
        <w:t>U dokumentaciji o nabavi ovog postupka nabave navedena su tehnička pravila i osnovna obilježja (karakteristike) koja opisuju predmet nabave pomoću hrvatskih, odnosno europskih i međunarodnih normi.</w:t>
      </w:r>
    </w:p>
    <w:p w:rsidR="003B2979" w:rsidRPr="003B2979" w:rsidRDefault="003B2979" w:rsidP="003B2979">
      <w:pPr>
        <w:jc w:val="both"/>
        <w:rPr>
          <w:sz w:val="24"/>
        </w:rPr>
      </w:pPr>
    </w:p>
    <w:p w:rsidR="003B2979" w:rsidRDefault="003B2979" w:rsidP="003B2979">
      <w:pPr>
        <w:jc w:val="both"/>
        <w:rPr>
          <w:sz w:val="24"/>
        </w:rPr>
      </w:pPr>
      <w:r w:rsidRPr="003B2979">
        <w:rPr>
          <w:sz w:val="24"/>
        </w:rPr>
        <w:t>Za sve dijelove predmeta nabave u kojima se upućuje na norme, ponuditelji su slobodni nuditi rješenja koja na jednakovrijedan način zadovoljavaju zahtjeve definirane troškovnikom, te se navođenje normi u Dokumentaciji o nabavi smatra da je popraćeno izrazom „ili jednakovrijedno“. U slučaju da ponuditelj nudi jednakovrijedna rješenja</w:t>
      </w:r>
      <w:r w:rsidR="00C6470C">
        <w:rPr>
          <w:sz w:val="24"/>
        </w:rPr>
        <w:t>/ norme</w:t>
      </w:r>
      <w:r w:rsidRPr="003B2979">
        <w:rPr>
          <w:sz w:val="24"/>
        </w:rPr>
        <w:t xml:space="preserve">, </w:t>
      </w:r>
      <w:r w:rsidRPr="003B2979">
        <w:rPr>
          <w:b/>
          <w:sz w:val="24"/>
        </w:rPr>
        <w:t>ponuditelj mora dokazati</w:t>
      </w:r>
      <w:r w:rsidRPr="003B2979">
        <w:rPr>
          <w:sz w:val="24"/>
        </w:rPr>
        <w:t>, bilo kojim prikladnim sredstvom, što uključuje i sredstva dokazivanja iz članka 213. ZJN 2016, da rješenja</w:t>
      </w:r>
      <w:r w:rsidR="00A56681">
        <w:rPr>
          <w:sz w:val="24"/>
        </w:rPr>
        <w:t>/ no</w:t>
      </w:r>
      <w:r w:rsidR="00C6470C">
        <w:rPr>
          <w:sz w:val="24"/>
        </w:rPr>
        <w:t>rme</w:t>
      </w:r>
      <w:r w:rsidR="00B4598E">
        <w:rPr>
          <w:sz w:val="24"/>
        </w:rPr>
        <w:t xml:space="preserve"> </w:t>
      </w:r>
      <w:r w:rsidRPr="003B2979">
        <w:rPr>
          <w:sz w:val="24"/>
        </w:rPr>
        <w:t>na jednakovrijedan način zadovoljavaju zahtjeve definirane troškovnikom.</w:t>
      </w:r>
    </w:p>
    <w:p w:rsidR="00A56681" w:rsidRDefault="00A56681" w:rsidP="003B2979">
      <w:pPr>
        <w:jc w:val="both"/>
        <w:rPr>
          <w:sz w:val="24"/>
        </w:rPr>
      </w:pPr>
    </w:p>
    <w:p w:rsidR="003B2979" w:rsidRPr="00B4598E" w:rsidRDefault="00B4598E" w:rsidP="00B4598E">
      <w:pPr>
        <w:jc w:val="center"/>
        <w:rPr>
          <w:b/>
          <w:sz w:val="24"/>
        </w:rPr>
      </w:pPr>
      <w:r>
        <w:rPr>
          <w:b/>
          <w:sz w:val="24"/>
        </w:rPr>
        <w:t>Dokazi jednakovrijednosti se</w:t>
      </w:r>
      <w:r w:rsidR="00A56681" w:rsidRPr="00A56681">
        <w:rPr>
          <w:b/>
          <w:sz w:val="24"/>
        </w:rPr>
        <w:t xml:space="preserve"> dostavljaju uz ponudu.</w:t>
      </w:r>
    </w:p>
    <w:p w:rsidR="00A56681" w:rsidRDefault="00A56681" w:rsidP="003B2979">
      <w:pPr>
        <w:jc w:val="both"/>
        <w:rPr>
          <w:b/>
          <w:sz w:val="24"/>
        </w:rPr>
      </w:pPr>
    </w:p>
    <w:p w:rsidR="003B2979" w:rsidRPr="003B2979" w:rsidRDefault="003B2979" w:rsidP="003B2979">
      <w:pPr>
        <w:jc w:val="both"/>
        <w:rPr>
          <w:b/>
          <w:sz w:val="24"/>
        </w:rPr>
      </w:pPr>
      <w:r w:rsidRPr="003B2979">
        <w:rPr>
          <w:b/>
          <w:sz w:val="24"/>
        </w:rPr>
        <w:t>U slučaju da izraz nije naveden, ovom napomenom daje se na znanje svim gospodarskim subjektima da generalno vrijedi izraz jednakovrijednosti za svako upućivanje na norme, te ova napomena ima apsolutni prioritet u tumačenju dijelova Dokumentacije o nabavi u kojima se upućuje na norme.</w:t>
      </w:r>
    </w:p>
    <w:p w:rsidR="00956D46" w:rsidRDefault="00956D46" w:rsidP="00227BEC">
      <w:pPr>
        <w:spacing w:line="276" w:lineRule="auto"/>
        <w:jc w:val="both"/>
        <w:rPr>
          <w:b/>
          <w:sz w:val="24"/>
        </w:rPr>
      </w:pPr>
    </w:p>
    <w:p w:rsidR="003B2979" w:rsidRPr="007904DB" w:rsidRDefault="003B2979" w:rsidP="00227BEC">
      <w:pPr>
        <w:spacing w:line="276" w:lineRule="auto"/>
        <w:jc w:val="both"/>
        <w:rPr>
          <w:b/>
          <w:sz w:val="24"/>
        </w:rPr>
      </w:pPr>
    </w:p>
    <w:p w:rsidR="003B2979" w:rsidRPr="003B2979" w:rsidRDefault="003B2979" w:rsidP="003B2979">
      <w:pPr>
        <w:pStyle w:val="Naslov2"/>
        <w:numPr>
          <w:ilvl w:val="0"/>
          <w:numId w:val="0"/>
        </w:numPr>
        <w:shd w:val="clear" w:color="auto" w:fill="F2F2F2"/>
        <w:ind w:left="432" w:hanging="432"/>
        <w:rPr>
          <w:sz w:val="24"/>
        </w:rPr>
      </w:pPr>
      <w:bookmarkStart w:id="78" w:name="_Toc63416228"/>
      <w:bookmarkStart w:id="79" w:name="_Toc63428531"/>
      <w:bookmarkStart w:id="80" w:name="_Toc63769125"/>
      <w:r w:rsidRPr="003B2979">
        <w:rPr>
          <w:sz w:val="24"/>
        </w:rPr>
        <w:t>2.7. Troškovnik</w:t>
      </w:r>
      <w:bookmarkEnd w:id="78"/>
      <w:bookmarkEnd w:id="79"/>
      <w:bookmarkEnd w:id="80"/>
    </w:p>
    <w:p w:rsidR="003B2979" w:rsidRPr="003B2979" w:rsidRDefault="003B2979" w:rsidP="003B2979">
      <w:pPr>
        <w:jc w:val="both"/>
        <w:rPr>
          <w:sz w:val="24"/>
        </w:rPr>
      </w:pPr>
      <w:r w:rsidRPr="003B2979">
        <w:rPr>
          <w:sz w:val="24"/>
        </w:rPr>
        <w:t xml:space="preserve">Naručitelj kao sastavni dio ove Dokumentacije o nabavi prilaže Troškovnik u nestandardiziranom obliku (EXCEL format) na način koji omogućava učitavanje i automatski prijenos sadržanih podataka u sustav. </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 xml:space="preserve">Ponuditelj treba popuniti sve tražene stavke troškovnika, u skladu s obrascem troškovnika. </w:t>
      </w:r>
      <w:r w:rsidRPr="003B2979">
        <w:rPr>
          <w:b/>
          <w:sz w:val="24"/>
        </w:rPr>
        <w:t>Ponuditelj u Troškovnik obvezno unosi jediničnu cijenu za svaku stavku Troškovnika</w:t>
      </w:r>
      <w:r w:rsidRPr="003B2979">
        <w:rPr>
          <w:sz w:val="24"/>
        </w:rPr>
        <w:t xml:space="preserve"> koja se izražava u HRK (hrvatske kune) i koja pomnožena s količinom stavke daju ukupnu cijenu stavke. </w:t>
      </w:r>
    </w:p>
    <w:p w:rsidR="003B2979" w:rsidRPr="003B2979" w:rsidRDefault="003B2979" w:rsidP="003B2979">
      <w:pPr>
        <w:jc w:val="both"/>
        <w:rPr>
          <w:sz w:val="24"/>
        </w:rPr>
      </w:pPr>
      <w:r w:rsidRPr="003B2979">
        <w:rPr>
          <w:sz w:val="24"/>
        </w:rPr>
        <w:t>Cijena ponude bez PDV-a je zbroj svih ukupnih cijena stavki.</w:t>
      </w:r>
    </w:p>
    <w:p w:rsidR="003B2979" w:rsidRPr="003B2979" w:rsidRDefault="003B2979" w:rsidP="003B2979">
      <w:pPr>
        <w:jc w:val="both"/>
        <w:rPr>
          <w:sz w:val="24"/>
        </w:rPr>
      </w:pPr>
      <w:r w:rsidRPr="003B2979">
        <w:rPr>
          <w:sz w:val="24"/>
        </w:rPr>
        <w:lastRenderedPageBreak/>
        <w:t xml:space="preserve">Jedinične cijene svake stavke Troškovnika </w:t>
      </w:r>
      <w:r w:rsidRPr="003B2979">
        <w:rPr>
          <w:b/>
          <w:sz w:val="24"/>
        </w:rPr>
        <w:t>moraju biti zaokružene na 2 (dvije) decimale.</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 xml:space="preserve">Ako ponuditelj ne ispuni troškovnik u skladu sa zahtjevima iz ove dokumentacije, a radi se o nedostacima koji se primjenom članka 293. ZJN 2016 ne mogu otkloniti, smatrat će se da je takav </w:t>
      </w:r>
      <w:r w:rsidRPr="003B2979">
        <w:rPr>
          <w:b/>
          <w:sz w:val="24"/>
        </w:rPr>
        <w:t>troškovnik nepotpun i nevažeći te će ponuda biti odbijena</w:t>
      </w:r>
      <w:r w:rsidRPr="003B2979">
        <w:rPr>
          <w:sz w:val="24"/>
        </w:rPr>
        <w:t xml:space="preserve">. </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Troškovnik čini sastavni dio uveza elektroničke ponude, koji sigurno povezuje sve dijelove ponude i kao takav ne mora se dodatno ovjeravati i potpisivati.</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rsidR="003B2979" w:rsidRPr="007904DB" w:rsidRDefault="003B2979" w:rsidP="00227BEC">
      <w:pPr>
        <w:spacing w:line="276" w:lineRule="auto"/>
        <w:jc w:val="both"/>
        <w:rPr>
          <w:sz w:val="24"/>
        </w:rPr>
      </w:pPr>
    </w:p>
    <w:p w:rsidR="00CE1DED" w:rsidRPr="003B2979" w:rsidRDefault="000F1C2A" w:rsidP="00227BEC">
      <w:pPr>
        <w:spacing w:line="276" w:lineRule="auto"/>
        <w:jc w:val="both"/>
        <w:rPr>
          <w:b/>
          <w:sz w:val="24"/>
          <w:u w:val="single"/>
        </w:rPr>
      </w:pPr>
      <w:r w:rsidRPr="003B2979">
        <w:rPr>
          <w:b/>
          <w:sz w:val="24"/>
          <w:u w:val="single"/>
        </w:rPr>
        <w:t xml:space="preserve">Ponuditelj mora </w:t>
      </w:r>
      <w:r w:rsidR="0072306D" w:rsidRPr="003B2979">
        <w:rPr>
          <w:b/>
          <w:sz w:val="24"/>
          <w:u w:val="single"/>
        </w:rPr>
        <w:t>za pojedine stavke troškovnika</w:t>
      </w:r>
      <w:r w:rsidRPr="003B2979">
        <w:rPr>
          <w:b/>
          <w:sz w:val="24"/>
          <w:u w:val="single"/>
        </w:rPr>
        <w:t xml:space="preserve"> na odgovarajućim</w:t>
      </w:r>
      <w:r w:rsidR="00A601BC" w:rsidRPr="003B2979">
        <w:rPr>
          <w:b/>
          <w:sz w:val="24"/>
          <w:u w:val="single"/>
        </w:rPr>
        <w:t xml:space="preserve"> mjestima upisati proizvođača, </w:t>
      </w:r>
      <w:r w:rsidRPr="003B2979">
        <w:rPr>
          <w:b/>
          <w:sz w:val="24"/>
          <w:u w:val="single"/>
        </w:rPr>
        <w:t xml:space="preserve">tip </w:t>
      </w:r>
      <w:r w:rsidR="00A601BC" w:rsidRPr="003B2979">
        <w:rPr>
          <w:b/>
          <w:sz w:val="24"/>
          <w:u w:val="single"/>
        </w:rPr>
        <w:t xml:space="preserve">i model </w:t>
      </w:r>
      <w:r w:rsidRPr="003B2979">
        <w:rPr>
          <w:b/>
          <w:sz w:val="24"/>
          <w:u w:val="single"/>
        </w:rPr>
        <w:t>proizvoda koji nudi</w:t>
      </w:r>
      <w:r w:rsidR="0072306D" w:rsidRPr="003B2979">
        <w:rPr>
          <w:b/>
          <w:sz w:val="24"/>
          <w:u w:val="single"/>
        </w:rPr>
        <w:t xml:space="preserve"> (kako je traženo u pojedinim stavkama troškovnika).</w:t>
      </w:r>
    </w:p>
    <w:p w:rsidR="003B2979" w:rsidRDefault="003B2979" w:rsidP="00227BEC">
      <w:pPr>
        <w:spacing w:line="276" w:lineRule="auto"/>
        <w:jc w:val="both"/>
        <w:rPr>
          <w:sz w:val="24"/>
        </w:rPr>
      </w:pPr>
    </w:p>
    <w:p w:rsidR="00CE1DED" w:rsidRPr="007904DB" w:rsidRDefault="00CE1DED" w:rsidP="00227BEC">
      <w:pPr>
        <w:spacing w:line="276" w:lineRule="auto"/>
        <w:jc w:val="both"/>
        <w:rPr>
          <w:sz w:val="24"/>
        </w:rPr>
      </w:pPr>
    </w:p>
    <w:p w:rsidR="003B2979" w:rsidRPr="003B2979" w:rsidRDefault="003B2979" w:rsidP="003B2979">
      <w:pPr>
        <w:pStyle w:val="Naslov2"/>
        <w:numPr>
          <w:ilvl w:val="0"/>
          <w:numId w:val="0"/>
        </w:numPr>
        <w:shd w:val="clear" w:color="auto" w:fill="F2F2F2"/>
        <w:ind w:left="432" w:hanging="432"/>
        <w:rPr>
          <w:sz w:val="24"/>
        </w:rPr>
      </w:pPr>
      <w:bookmarkStart w:id="81" w:name="_Toc346793185"/>
      <w:bookmarkStart w:id="82" w:name="_Toc322504927"/>
      <w:bookmarkStart w:id="83" w:name="_Toc472598258"/>
      <w:bookmarkStart w:id="84" w:name="_Toc483920685"/>
      <w:bookmarkStart w:id="85" w:name="_Toc63416229"/>
      <w:bookmarkStart w:id="86" w:name="_Toc63428532"/>
      <w:bookmarkStart w:id="87" w:name="_Toc63769126"/>
      <w:r w:rsidRPr="003B2979">
        <w:rPr>
          <w:sz w:val="24"/>
        </w:rPr>
        <w:t xml:space="preserve">2.8. Mjesto </w:t>
      </w:r>
      <w:bookmarkEnd w:id="81"/>
      <w:bookmarkEnd w:id="82"/>
      <w:bookmarkEnd w:id="83"/>
      <w:r w:rsidRPr="003B2979">
        <w:rPr>
          <w:sz w:val="24"/>
        </w:rPr>
        <w:t xml:space="preserve">izvršenja </w:t>
      </w:r>
      <w:bookmarkEnd w:id="84"/>
      <w:r w:rsidRPr="003B2979">
        <w:rPr>
          <w:sz w:val="24"/>
        </w:rPr>
        <w:t>ugovora</w:t>
      </w:r>
      <w:bookmarkEnd w:id="85"/>
      <w:bookmarkEnd w:id="86"/>
      <w:bookmarkEnd w:id="87"/>
    </w:p>
    <w:p w:rsidR="00A601BC" w:rsidRPr="007904DB" w:rsidRDefault="00B364B7" w:rsidP="00227BEC">
      <w:pPr>
        <w:spacing w:line="276" w:lineRule="auto"/>
        <w:jc w:val="both"/>
        <w:rPr>
          <w:sz w:val="24"/>
        </w:rPr>
      </w:pPr>
      <w:r w:rsidRPr="007904DB">
        <w:rPr>
          <w:sz w:val="24"/>
        </w:rPr>
        <w:t>Grad Gospić</w:t>
      </w:r>
    </w:p>
    <w:p w:rsidR="000D47D3" w:rsidRDefault="000D47D3" w:rsidP="00227BEC">
      <w:pPr>
        <w:spacing w:line="276" w:lineRule="auto"/>
        <w:jc w:val="both"/>
        <w:rPr>
          <w:sz w:val="24"/>
        </w:rPr>
      </w:pPr>
    </w:p>
    <w:p w:rsidR="003B2979" w:rsidRPr="007904DB" w:rsidRDefault="003B2979" w:rsidP="00227BEC">
      <w:pPr>
        <w:spacing w:line="276" w:lineRule="auto"/>
        <w:jc w:val="both"/>
        <w:rPr>
          <w:sz w:val="24"/>
        </w:rPr>
      </w:pPr>
    </w:p>
    <w:p w:rsidR="003B2979" w:rsidRPr="003B2979" w:rsidRDefault="003B2979" w:rsidP="003B2979">
      <w:pPr>
        <w:pStyle w:val="Naslov2"/>
        <w:numPr>
          <w:ilvl w:val="0"/>
          <w:numId w:val="0"/>
        </w:numPr>
        <w:shd w:val="clear" w:color="auto" w:fill="F2F2F2"/>
        <w:ind w:left="432" w:hanging="432"/>
        <w:rPr>
          <w:sz w:val="24"/>
        </w:rPr>
      </w:pPr>
      <w:bookmarkStart w:id="88" w:name="_Toc472598259"/>
      <w:bookmarkStart w:id="89" w:name="_Toc483920686"/>
      <w:bookmarkStart w:id="90" w:name="_Toc63416230"/>
      <w:bookmarkStart w:id="91" w:name="_Toc63428533"/>
      <w:bookmarkStart w:id="92" w:name="_Toc63769127"/>
      <w:bookmarkEnd w:id="70"/>
      <w:r w:rsidRPr="003B2979">
        <w:rPr>
          <w:sz w:val="24"/>
        </w:rPr>
        <w:t xml:space="preserve">2.9. Rok početka i rok završetka </w:t>
      </w:r>
      <w:bookmarkEnd w:id="88"/>
      <w:r w:rsidRPr="003B2979">
        <w:rPr>
          <w:sz w:val="24"/>
        </w:rPr>
        <w:t xml:space="preserve">izvršenja </w:t>
      </w:r>
      <w:bookmarkEnd w:id="89"/>
      <w:r w:rsidRPr="003B2979">
        <w:rPr>
          <w:sz w:val="24"/>
        </w:rPr>
        <w:t>ugovora</w:t>
      </w:r>
      <w:bookmarkEnd w:id="90"/>
      <w:bookmarkEnd w:id="91"/>
      <w:bookmarkEnd w:id="92"/>
    </w:p>
    <w:p w:rsidR="000660E9" w:rsidRPr="007904DB" w:rsidRDefault="00693D65" w:rsidP="00227BEC">
      <w:pPr>
        <w:spacing w:line="276" w:lineRule="auto"/>
        <w:jc w:val="both"/>
        <w:rPr>
          <w:sz w:val="24"/>
        </w:rPr>
      </w:pPr>
      <w:r w:rsidRPr="007904DB">
        <w:rPr>
          <w:sz w:val="24"/>
        </w:rPr>
        <w:t>Ugovor o javnoj nabavi biti će sklopljen po završetku postupka javne nabave.</w:t>
      </w:r>
      <w:r w:rsidR="00D25309" w:rsidRPr="007904DB">
        <w:rPr>
          <w:sz w:val="24"/>
        </w:rPr>
        <w:t xml:space="preserve"> </w:t>
      </w:r>
    </w:p>
    <w:p w:rsidR="000660E9" w:rsidRPr="007904DB" w:rsidRDefault="00DD54D4" w:rsidP="00227BEC">
      <w:pPr>
        <w:spacing w:line="276" w:lineRule="auto"/>
        <w:jc w:val="both"/>
        <w:rPr>
          <w:sz w:val="24"/>
        </w:rPr>
      </w:pPr>
      <w:r w:rsidRPr="007904DB">
        <w:rPr>
          <w:sz w:val="24"/>
        </w:rPr>
        <w:t>R</w:t>
      </w:r>
      <w:r w:rsidR="000660E9" w:rsidRPr="007904DB">
        <w:rPr>
          <w:sz w:val="24"/>
        </w:rPr>
        <w:t>ok za izvršenje isporuke</w:t>
      </w:r>
      <w:r w:rsidR="001D451F" w:rsidRPr="007904DB">
        <w:rPr>
          <w:sz w:val="24"/>
        </w:rPr>
        <w:t xml:space="preserve"> </w:t>
      </w:r>
      <w:r w:rsidR="001707CB" w:rsidRPr="007904DB">
        <w:rPr>
          <w:sz w:val="24"/>
        </w:rPr>
        <w:t xml:space="preserve">(uključujući i montažu i izvođenje radova do pune funkcionalnosti) </w:t>
      </w:r>
      <w:r w:rsidRPr="007904DB">
        <w:rPr>
          <w:sz w:val="24"/>
        </w:rPr>
        <w:t xml:space="preserve">iznosi 120 kalendarskih dana </w:t>
      </w:r>
      <w:r w:rsidR="000660E9" w:rsidRPr="007904DB">
        <w:rPr>
          <w:sz w:val="24"/>
        </w:rPr>
        <w:t>od dana uvođenja u posao.</w:t>
      </w:r>
      <w:r w:rsidR="001707CB" w:rsidRPr="007904DB">
        <w:rPr>
          <w:sz w:val="24"/>
        </w:rPr>
        <w:t xml:space="preserve"> </w:t>
      </w:r>
    </w:p>
    <w:p w:rsidR="001D451F" w:rsidRPr="007904DB" w:rsidRDefault="009175E3" w:rsidP="00DD54D4">
      <w:pPr>
        <w:spacing w:line="276" w:lineRule="auto"/>
        <w:jc w:val="both"/>
        <w:rPr>
          <w:sz w:val="24"/>
        </w:rPr>
      </w:pPr>
      <w:r w:rsidRPr="007904DB">
        <w:rPr>
          <w:sz w:val="24"/>
        </w:rPr>
        <w:t xml:space="preserve">S obzirom da isporuka </w:t>
      </w:r>
      <w:r w:rsidR="00CF45FE" w:rsidRPr="007904DB">
        <w:rPr>
          <w:sz w:val="24"/>
        </w:rPr>
        <w:t>robe</w:t>
      </w:r>
      <w:r w:rsidRPr="007904DB">
        <w:rPr>
          <w:sz w:val="24"/>
        </w:rPr>
        <w:t xml:space="preserve"> obuhvaća i poslove montaže i izvođenje radova, završetak isporuke evidentira se u dnevniku</w:t>
      </w:r>
      <w:r w:rsidR="00887160" w:rsidRPr="007904DB">
        <w:rPr>
          <w:sz w:val="24"/>
        </w:rPr>
        <w:t xml:space="preserve"> montaže.</w:t>
      </w:r>
    </w:p>
    <w:p w:rsidR="00DD54D4" w:rsidRPr="007904DB" w:rsidRDefault="00DD54D4" w:rsidP="00DD54D4">
      <w:pPr>
        <w:spacing w:line="276" w:lineRule="auto"/>
        <w:jc w:val="both"/>
        <w:rPr>
          <w:sz w:val="24"/>
        </w:rPr>
      </w:pPr>
      <w:r w:rsidRPr="007904DB">
        <w:rPr>
          <w:sz w:val="24"/>
        </w:rPr>
        <w:t xml:space="preserve">Po završetku isporuke izvođač je dužan bez odgode obavijestiti nadzornog inženjera da </w:t>
      </w:r>
      <w:r w:rsidR="00450ABB" w:rsidRPr="007904DB">
        <w:rPr>
          <w:sz w:val="24"/>
        </w:rPr>
        <w:t xml:space="preserve">je </w:t>
      </w:r>
      <w:r w:rsidRPr="007904DB">
        <w:rPr>
          <w:sz w:val="24"/>
        </w:rPr>
        <w:t>isporuka dovršen</w:t>
      </w:r>
      <w:r w:rsidR="00450ABB" w:rsidRPr="007904DB">
        <w:rPr>
          <w:sz w:val="24"/>
        </w:rPr>
        <w:t>a</w:t>
      </w:r>
      <w:r w:rsidRPr="007904DB">
        <w:rPr>
          <w:sz w:val="24"/>
        </w:rPr>
        <w:t xml:space="preserve"> te mu predati svu zakonom propisanu dokumentaciju koja je potrebna za </w:t>
      </w:r>
      <w:r w:rsidR="00887160" w:rsidRPr="007904DB">
        <w:rPr>
          <w:sz w:val="24"/>
        </w:rPr>
        <w:t>uspješnu primopredaju</w:t>
      </w:r>
      <w:r w:rsidRPr="007904DB">
        <w:rPr>
          <w:sz w:val="24"/>
        </w:rPr>
        <w:t>.</w:t>
      </w:r>
    </w:p>
    <w:p w:rsidR="00887160" w:rsidRPr="007904DB" w:rsidRDefault="00DD54D4" w:rsidP="00DD54D4">
      <w:pPr>
        <w:spacing w:line="276" w:lineRule="auto"/>
        <w:jc w:val="both"/>
        <w:rPr>
          <w:sz w:val="24"/>
        </w:rPr>
      </w:pPr>
      <w:r w:rsidRPr="007904DB">
        <w:rPr>
          <w:sz w:val="24"/>
        </w:rPr>
        <w:t xml:space="preserve">Po </w:t>
      </w:r>
      <w:r w:rsidR="00887160" w:rsidRPr="007904DB">
        <w:rPr>
          <w:sz w:val="24"/>
        </w:rPr>
        <w:t>završetku tehničke kontrole od</w:t>
      </w:r>
      <w:r w:rsidR="003B2979">
        <w:rPr>
          <w:sz w:val="24"/>
        </w:rPr>
        <w:t xml:space="preserve"> </w:t>
      </w:r>
      <w:r w:rsidR="00887160" w:rsidRPr="007904DB">
        <w:rPr>
          <w:sz w:val="24"/>
        </w:rPr>
        <w:t>strane nadzornog inženjera</w:t>
      </w:r>
      <w:r w:rsidRPr="007904DB">
        <w:rPr>
          <w:sz w:val="24"/>
        </w:rPr>
        <w:t xml:space="preserve"> potpisuje se Zapisnik o primopredaji radova, </w:t>
      </w:r>
      <w:r w:rsidR="00887160" w:rsidRPr="007904DB">
        <w:rPr>
          <w:sz w:val="24"/>
        </w:rPr>
        <w:t>uz obavezno prisustvo i suglasnost</w:t>
      </w:r>
      <w:r w:rsidRPr="007904DB">
        <w:rPr>
          <w:sz w:val="24"/>
        </w:rPr>
        <w:t xml:space="preserve"> predstavnika Naručitelja, stručnog nadzora i </w:t>
      </w:r>
      <w:r w:rsidR="00CF45FE" w:rsidRPr="007904DB">
        <w:rPr>
          <w:sz w:val="24"/>
        </w:rPr>
        <w:t>isporučitelja</w:t>
      </w:r>
      <w:r w:rsidRPr="007904DB">
        <w:rPr>
          <w:sz w:val="24"/>
        </w:rPr>
        <w:t xml:space="preserve">. </w:t>
      </w:r>
    </w:p>
    <w:p w:rsidR="00DD54D4" w:rsidRPr="007904DB" w:rsidRDefault="00DD54D4" w:rsidP="00DD54D4">
      <w:pPr>
        <w:spacing w:line="276" w:lineRule="auto"/>
        <w:jc w:val="both"/>
        <w:rPr>
          <w:sz w:val="24"/>
        </w:rPr>
      </w:pPr>
      <w:r w:rsidRPr="007904DB">
        <w:rPr>
          <w:sz w:val="24"/>
        </w:rPr>
        <w:t>Jamstveni rokovi počinju teći od dana potpisa Zapisnika o primopredaji radova.</w:t>
      </w:r>
    </w:p>
    <w:p w:rsidR="009F1E96" w:rsidRDefault="009F1E96" w:rsidP="00DD54D4">
      <w:pPr>
        <w:spacing w:line="276" w:lineRule="auto"/>
        <w:jc w:val="both"/>
        <w:rPr>
          <w:sz w:val="24"/>
        </w:rPr>
      </w:pPr>
    </w:p>
    <w:p w:rsidR="003B2979" w:rsidRPr="007904DB" w:rsidRDefault="003B2979" w:rsidP="00DD54D4">
      <w:pPr>
        <w:spacing w:line="276" w:lineRule="auto"/>
        <w:jc w:val="both"/>
        <w:rPr>
          <w:sz w:val="24"/>
        </w:rPr>
      </w:pPr>
    </w:p>
    <w:p w:rsidR="003B2979" w:rsidRPr="003B2979" w:rsidRDefault="003B2979" w:rsidP="003B2979">
      <w:pPr>
        <w:pStyle w:val="Naslov2"/>
        <w:numPr>
          <w:ilvl w:val="0"/>
          <w:numId w:val="0"/>
        </w:numPr>
        <w:shd w:val="clear" w:color="auto" w:fill="F2F2F2"/>
        <w:ind w:left="432" w:hanging="432"/>
        <w:rPr>
          <w:sz w:val="24"/>
        </w:rPr>
      </w:pPr>
      <w:bookmarkStart w:id="93" w:name="_Toc63416231"/>
      <w:bookmarkStart w:id="94" w:name="_Toc63428534"/>
      <w:bookmarkStart w:id="95" w:name="_Toc63769128"/>
      <w:r w:rsidRPr="003B2979">
        <w:rPr>
          <w:sz w:val="24"/>
        </w:rPr>
        <w:t>2.10. Opcije i moguća obnavljanja ugovora</w:t>
      </w:r>
      <w:bookmarkEnd w:id="93"/>
      <w:bookmarkEnd w:id="94"/>
      <w:bookmarkEnd w:id="95"/>
    </w:p>
    <w:p w:rsidR="008F3084" w:rsidRDefault="008F3084" w:rsidP="00227BEC">
      <w:pPr>
        <w:spacing w:after="240" w:line="276" w:lineRule="auto"/>
        <w:jc w:val="both"/>
        <w:rPr>
          <w:sz w:val="24"/>
        </w:rPr>
      </w:pPr>
      <w:r w:rsidRPr="007904DB">
        <w:rPr>
          <w:sz w:val="24"/>
        </w:rPr>
        <w:t>Nije primjenjivo</w:t>
      </w:r>
      <w:r w:rsidR="00693D65" w:rsidRPr="007904DB">
        <w:rPr>
          <w:sz w:val="24"/>
        </w:rPr>
        <w:t>.</w:t>
      </w:r>
    </w:p>
    <w:p w:rsidR="003B2979" w:rsidRPr="007904DB" w:rsidRDefault="003B2979" w:rsidP="00227BEC">
      <w:pPr>
        <w:spacing w:after="240" w:line="276" w:lineRule="auto"/>
        <w:jc w:val="both"/>
        <w:rPr>
          <w:sz w:val="24"/>
        </w:rPr>
      </w:pPr>
    </w:p>
    <w:p w:rsidR="003B2979" w:rsidRPr="003B2979" w:rsidRDefault="003B2979" w:rsidP="003B2979">
      <w:pPr>
        <w:pStyle w:val="Naslov1"/>
        <w:numPr>
          <w:ilvl w:val="0"/>
          <w:numId w:val="0"/>
        </w:numPr>
        <w:shd w:val="clear" w:color="auto" w:fill="D9D9D9"/>
        <w:rPr>
          <w:b/>
          <w:sz w:val="24"/>
          <w:u w:val="none"/>
        </w:rPr>
      </w:pPr>
      <w:bookmarkStart w:id="96" w:name="_Toc483920687"/>
      <w:bookmarkStart w:id="97" w:name="_Toc63416232"/>
      <w:bookmarkStart w:id="98" w:name="_Toc63428535"/>
      <w:bookmarkStart w:id="99" w:name="_Toc473705589"/>
      <w:bookmarkStart w:id="100" w:name="_Toc473897855"/>
      <w:bookmarkStart w:id="101" w:name="_Toc46753207"/>
      <w:bookmarkStart w:id="102" w:name="_Toc63417441"/>
      <w:bookmarkStart w:id="103" w:name="_Toc63769129"/>
      <w:r w:rsidRPr="003B2979">
        <w:rPr>
          <w:b/>
          <w:sz w:val="24"/>
          <w:u w:val="none"/>
        </w:rPr>
        <w:t>III. OSNOVE ZA ISKLJUČENJE GOSPODARSKOG SUBJEKTA</w:t>
      </w:r>
      <w:bookmarkEnd w:id="96"/>
      <w:bookmarkEnd w:id="97"/>
      <w:bookmarkEnd w:id="98"/>
      <w:bookmarkEnd w:id="103"/>
    </w:p>
    <w:p w:rsidR="003B2979" w:rsidRPr="003B2979" w:rsidRDefault="003B2979" w:rsidP="003B2979">
      <w:pPr>
        <w:rPr>
          <w:sz w:val="24"/>
        </w:rPr>
      </w:pPr>
      <w:r w:rsidRPr="003B2979">
        <w:rPr>
          <w:sz w:val="24"/>
        </w:rPr>
        <w:t>Odredbe iz poglavlja 3. OSNOVE ZA ISKLJUČENJE GOSPODARSKOG SUBJEKTA, osim za gospodarskog subjekta koji samostalno dostavlja ponudu, utvrđuju se i:</w:t>
      </w:r>
    </w:p>
    <w:p w:rsidR="003B2979" w:rsidRPr="003B2979" w:rsidRDefault="003B2979" w:rsidP="002C7307">
      <w:pPr>
        <w:pStyle w:val="Odlomakpopisa"/>
        <w:numPr>
          <w:ilvl w:val="0"/>
          <w:numId w:val="33"/>
        </w:numPr>
        <w:spacing w:after="0" w:line="240" w:lineRule="auto"/>
        <w:rPr>
          <w:rFonts w:ascii="Times New Roman" w:hAnsi="Times New Roman"/>
        </w:rPr>
      </w:pPr>
      <w:r w:rsidRPr="003B2979">
        <w:rPr>
          <w:rFonts w:ascii="Times New Roman" w:hAnsi="Times New Roman"/>
        </w:rPr>
        <w:t xml:space="preserve">u slučaju zajednice gospodarskih subjekata, </w:t>
      </w:r>
      <w:r w:rsidRPr="003B2979">
        <w:rPr>
          <w:rFonts w:ascii="Times New Roman" w:hAnsi="Times New Roman"/>
          <w:b/>
        </w:rPr>
        <w:t>za sve članove zajednice gospodarskih subjekata pojedinačno</w:t>
      </w:r>
      <w:r w:rsidRPr="003B2979">
        <w:rPr>
          <w:rFonts w:ascii="Times New Roman" w:hAnsi="Times New Roman"/>
        </w:rPr>
        <w:t>,</w:t>
      </w:r>
    </w:p>
    <w:p w:rsidR="003B2979" w:rsidRPr="003B2979" w:rsidRDefault="003B2979" w:rsidP="002C7307">
      <w:pPr>
        <w:pStyle w:val="Odlomakpopisa"/>
        <w:numPr>
          <w:ilvl w:val="0"/>
          <w:numId w:val="33"/>
        </w:numPr>
        <w:spacing w:after="0" w:line="240" w:lineRule="auto"/>
        <w:rPr>
          <w:rFonts w:ascii="Times New Roman" w:hAnsi="Times New Roman"/>
        </w:rPr>
      </w:pPr>
      <w:r w:rsidRPr="003B2979">
        <w:rPr>
          <w:rFonts w:ascii="Times New Roman" w:hAnsi="Times New Roman"/>
        </w:rPr>
        <w:lastRenderedPageBreak/>
        <w:t xml:space="preserve">ukoliko gospodarski subjekt namjerava dati dio ugovora o javnoj nabavi u podugovor jednom ili više podugovaratelja, </w:t>
      </w:r>
      <w:r w:rsidRPr="003B2979">
        <w:rPr>
          <w:rFonts w:ascii="Times New Roman" w:hAnsi="Times New Roman"/>
          <w:b/>
        </w:rPr>
        <w:t>za svakog podugovaratelja pojedinačno,</w:t>
      </w:r>
    </w:p>
    <w:p w:rsidR="003B2979" w:rsidRDefault="003B2979" w:rsidP="002C7307">
      <w:pPr>
        <w:pStyle w:val="Odlomakpopisa"/>
        <w:numPr>
          <w:ilvl w:val="0"/>
          <w:numId w:val="33"/>
        </w:numPr>
        <w:spacing w:after="0" w:line="240" w:lineRule="auto"/>
        <w:rPr>
          <w:rFonts w:ascii="Times New Roman" w:hAnsi="Times New Roman"/>
          <w:b/>
        </w:rPr>
      </w:pPr>
      <w:r w:rsidRPr="003B2979">
        <w:rPr>
          <w:rFonts w:ascii="Times New Roman" w:hAnsi="Times New Roman"/>
        </w:rPr>
        <w:t xml:space="preserve">ukoliko se gospodarski subjekt oslanja na sposobnost drugih subjekata, za svakog </w:t>
      </w:r>
      <w:r w:rsidRPr="003B2979">
        <w:rPr>
          <w:rFonts w:ascii="Times New Roman" w:hAnsi="Times New Roman"/>
          <w:b/>
        </w:rPr>
        <w:t>subjekta na čiju se sposobnost gospodarski subjekt oslanja pojedinačno.</w:t>
      </w:r>
    </w:p>
    <w:p w:rsidR="003B2979" w:rsidRPr="003B2979" w:rsidRDefault="003B2979" w:rsidP="003B2979">
      <w:pPr>
        <w:pStyle w:val="Odlomakpopisa"/>
        <w:spacing w:after="0" w:line="240" w:lineRule="auto"/>
        <w:rPr>
          <w:rFonts w:ascii="Times New Roman" w:hAnsi="Times New Roman"/>
          <w:b/>
        </w:rPr>
      </w:pPr>
    </w:p>
    <w:p w:rsidR="003B2979" w:rsidRPr="003B2979" w:rsidRDefault="003B2979" w:rsidP="003B2979">
      <w:pPr>
        <w:jc w:val="both"/>
        <w:rPr>
          <w:sz w:val="24"/>
        </w:rPr>
      </w:pPr>
      <w:r w:rsidRPr="003B2979">
        <w:rPr>
          <w:sz w:val="24"/>
        </w:rPr>
        <w:t>Ako Naručitelj utvrdi da postoji osnova za isključenje podugovaratelja, zatražiti će od gospodarskog subjekta zamjenu tog podugovaratelja u primjernom roku od 5 (pet) dana, računajući od dana slanja zahtjeva Naručitelja kroz sustav EOJN RH.</w:t>
      </w:r>
    </w:p>
    <w:p w:rsidR="003B2979" w:rsidRPr="003B2979" w:rsidRDefault="003B2979" w:rsidP="003B2979">
      <w:pPr>
        <w:jc w:val="both"/>
        <w:rPr>
          <w:sz w:val="24"/>
        </w:rPr>
      </w:pPr>
    </w:p>
    <w:p w:rsidR="003B2979" w:rsidRDefault="003B2979" w:rsidP="003B2979">
      <w:pPr>
        <w:jc w:val="both"/>
        <w:rPr>
          <w:sz w:val="24"/>
        </w:rPr>
      </w:pPr>
      <w:r w:rsidRPr="003B2979">
        <w:rPr>
          <w:sz w:val="24"/>
        </w:rPr>
        <w:t>Ako Naručitelj utvrdi da postoji osnova za isključenje subjekta na čiju se sposobnost gospodarski subjekt oslonio radi dokazivanja kriterija za odabir gospodarskog subjekta, zatražiti će od gospodarskog subjekta zamjenu tog subjekta u primjernom roku od 5 (pet) dana, računajući od dana slanja zahtjeva Naručitelja kroz sustav EOJN RH.</w:t>
      </w:r>
    </w:p>
    <w:p w:rsidR="00A82D89" w:rsidRDefault="00A82D89" w:rsidP="003B2979">
      <w:pPr>
        <w:jc w:val="both"/>
        <w:rPr>
          <w:sz w:val="24"/>
        </w:rPr>
      </w:pPr>
    </w:p>
    <w:p w:rsidR="00A82D89" w:rsidRPr="003B2979" w:rsidRDefault="00A82D89" w:rsidP="003B2979">
      <w:pPr>
        <w:jc w:val="both"/>
        <w:rPr>
          <w:sz w:val="24"/>
        </w:rPr>
      </w:pPr>
    </w:p>
    <w:p w:rsidR="00324644" w:rsidRPr="00324644" w:rsidRDefault="00324644" w:rsidP="00324644">
      <w:pPr>
        <w:pStyle w:val="Naslov2"/>
        <w:numPr>
          <w:ilvl w:val="0"/>
          <w:numId w:val="0"/>
        </w:numPr>
        <w:shd w:val="clear" w:color="auto" w:fill="F2F2F2"/>
        <w:ind w:left="432" w:hanging="432"/>
        <w:rPr>
          <w:sz w:val="24"/>
        </w:rPr>
      </w:pPr>
      <w:bookmarkStart w:id="104" w:name="_Toc483920689"/>
      <w:bookmarkStart w:id="105" w:name="_Toc63416233"/>
      <w:bookmarkStart w:id="106" w:name="_Toc63428536"/>
      <w:bookmarkStart w:id="107" w:name="_Toc63769130"/>
      <w:bookmarkEnd w:id="99"/>
      <w:bookmarkEnd w:id="100"/>
      <w:bookmarkEnd w:id="101"/>
      <w:bookmarkEnd w:id="102"/>
      <w:r w:rsidRPr="00324644">
        <w:rPr>
          <w:sz w:val="24"/>
        </w:rPr>
        <w:t>3.1.</w:t>
      </w:r>
      <w:r w:rsidR="002D1591">
        <w:rPr>
          <w:sz w:val="24"/>
          <w:lang w:val="hr-HR"/>
        </w:rPr>
        <w:t xml:space="preserve"> </w:t>
      </w:r>
      <w:r w:rsidRPr="00324644">
        <w:rPr>
          <w:sz w:val="24"/>
        </w:rPr>
        <w:t>Osnove za isključenje gospodarskog subjekta te dokumenti na temelju kojih se utvrđuje postoje li razlozi za isključenje sukladno članku 251. ZJN 2016</w:t>
      </w:r>
      <w:bookmarkEnd w:id="104"/>
      <w:bookmarkEnd w:id="105"/>
      <w:bookmarkEnd w:id="106"/>
      <w:bookmarkEnd w:id="107"/>
    </w:p>
    <w:p w:rsidR="00324644" w:rsidRPr="00324644" w:rsidRDefault="00324644" w:rsidP="00324644">
      <w:pPr>
        <w:jc w:val="both"/>
        <w:rPr>
          <w:sz w:val="24"/>
        </w:rPr>
      </w:pPr>
      <w:bookmarkStart w:id="108" w:name="_Toc473705591"/>
      <w:r w:rsidRPr="00324644">
        <w:rPr>
          <w:sz w:val="24"/>
        </w:rPr>
        <w:t xml:space="preserve">Sukladno odredbi članka 251. ZJN 2016, Naručitelj je </w:t>
      </w:r>
      <w:r w:rsidRPr="00324644">
        <w:rPr>
          <w:b/>
          <w:sz w:val="24"/>
        </w:rPr>
        <w:t>obvezan isključiti</w:t>
      </w:r>
      <w:r w:rsidRPr="00324644">
        <w:rPr>
          <w:sz w:val="24"/>
        </w:rPr>
        <w:t xml:space="preserve"> gospodarskog subjekta iz postupka javne nabave ako u bilo kojem trenutku tijekom postupka javne nabave utvrdi da:</w:t>
      </w:r>
    </w:p>
    <w:p w:rsidR="00324644" w:rsidRPr="00324644" w:rsidRDefault="00324644" w:rsidP="00324644">
      <w:pPr>
        <w:jc w:val="both"/>
        <w:rPr>
          <w:sz w:val="24"/>
        </w:rPr>
      </w:pPr>
    </w:p>
    <w:p w:rsidR="00324644" w:rsidRPr="00324644" w:rsidRDefault="00324644" w:rsidP="002C7307">
      <w:pPr>
        <w:numPr>
          <w:ilvl w:val="0"/>
          <w:numId w:val="32"/>
        </w:numPr>
        <w:ind w:left="284" w:hanging="284"/>
        <w:contextualSpacing/>
        <w:jc w:val="both"/>
        <w:rPr>
          <w:sz w:val="24"/>
        </w:rPr>
      </w:pPr>
      <w:r w:rsidRPr="00324644">
        <w:rPr>
          <w:sz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24644" w:rsidRPr="00324644" w:rsidRDefault="00324644" w:rsidP="00324644">
      <w:pPr>
        <w:jc w:val="both"/>
        <w:rPr>
          <w:sz w:val="24"/>
        </w:rPr>
      </w:pPr>
    </w:p>
    <w:p w:rsidR="00324644" w:rsidRPr="00324644" w:rsidRDefault="00324644" w:rsidP="00324644">
      <w:pPr>
        <w:jc w:val="both"/>
        <w:rPr>
          <w:b/>
          <w:sz w:val="24"/>
        </w:rPr>
      </w:pPr>
      <w:r w:rsidRPr="00324644">
        <w:rPr>
          <w:b/>
          <w:sz w:val="24"/>
        </w:rPr>
        <w:t>a) sudjelovanje u zločinačkoj organizaciji, na temelju</w:t>
      </w:r>
    </w:p>
    <w:p w:rsidR="00324644" w:rsidRPr="00324644" w:rsidRDefault="00324644" w:rsidP="002C7307">
      <w:pPr>
        <w:numPr>
          <w:ilvl w:val="0"/>
          <w:numId w:val="34"/>
        </w:numPr>
        <w:ind w:left="284" w:hanging="284"/>
        <w:contextualSpacing/>
        <w:jc w:val="both"/>
        <w:rPr>
          <w:sz w:val="24"/>
        </w:rPr>
      </w:pPr>
      <w:r w:rsidRPr="00324644">
        <w:rPr>
          <w:sz w:val="24"/>
        </w:rPr>
        <w:t>članka 328. (zločinačko udruženje) i članka 329. (počinjenje kaznenog djela u sastavu zločinačkog udruženja) Kaznenog zakona,</w:t>
      </w:r>
    </w:p>
    <w:p w:rsidR="00324644" w:rsidRPr="00324644" w:rsidRDefault="00324644" w:rsidP="002C7307">
      <w:pPr>
        <w:numPr>
          <w:ilvl w:val="0"/>
          <w:numId w:val="34"/>
        </w:numPr>
        <w:ind w:left="284" w:hanging="284"/>
        <w:contextualSpacing/>
        <w:jc w:val="both"/>
        <w:rPr>
          <w:sz w:val="24"/>
        </w:rPr>
      </w:pPr>
      <w:r w:rsidRPr="00324644">
        <w:rPr>
          <w:sz w:val="24"/>
        </w:rPr>
        <w:t>članka 333. (udruživanje za počinjenje kaznenih djela), iz Kaznenog zakona (»Narodne novine«, br. 110/97.,27/98., 50/00., 129/00., 51/01., 111/03., 190/03., 105/04., 84/05., 71/06., 110/07., 152/08., 57/11., 77/11. i  143/12.),</w:t>
      </w:r>
    </w:p>
    <w:p w:rsidR="00324644" w:rsidRPr="00324644" w:rsidRDefault="00324644" w:rsidP="00324644">
      <w:pPr>
        <w:jc w:val="both"/>
        <w:rPr>
          <w:sz w:val="24"/>
        </w:rPr>
      </w:pPr>
    </w:p>
    <w:p w:rsidR="00324644" w:rsidRPr="00324644" w:rsidRDefault="00324644" w:rsidP="00324644">
      <w:pPr>
        <w:jc w:val="both"/>
        <w:rPr>
          <w:sz w:val="24"/>
        </w:rPr>
      </w:pPr>
      <w:r w:rsidRPr="00324644">
        <w:rPr>
          <w:b/>
          <w:sz w:val="24"/>
        </w:rPr>
        <w:t>b) korupciju, na temelju</w:t>
      </w:r>
    </w:p>
    <w:p w:rsidR="00324644" w:rsidRPr="00324644" w:rsidRDefault="00324644" w:rsidP="002C7307">
      <w:pPr>
        <w:numPr>
          <w:ilvl w:val="0"/>
          <w:numId w:val="34"/>
        </w:numPr>
        <w:ind w:left="284" w:hanging="284"/>
        <w:contextualSpacing/>
        <w:jc w:val="both"/>
        <w:rPr>
          <w:sz w:val="24"/>
        </w:rPr>
      </w:pPr>
      <w:r w:rsidRPr="00324644">
        <w:rPr>
          <w:sz w:val="24"/>
        </w:rPr>
        <w:t xml:space="preserve">članka 252. (primanje mita u gospodarskom poslovanju), članka 253. (davanje mita u gospodarskom poslovanju), članka 254. (zlouporaba u postupku javne nabave), članka 291. (zlouporaba položaja i ovlasti),  </w:t>
      </w:r>
    </w:p>
    <w:p w:rsidR="00324644" w:rsidRPr="00324644" w:rsidRDefault="00324644" w:rsidP="002C7307">
      <w:pPr>
        <w:numPr>
          <w:ilvl w:val="0"/>
          <w:numId w:val="34"/>
        </w:numPr>
        <w:ind w:left="284" w:hanging="284"/>
        <w:contextualSpacing/>
        <w:jc w:val="both"/>
        <w:rPr>
          <w:sz w:val="24"/>
        </w:rPr>
      </w:pPr>
      <w:r w:rsidRPr="00324644">
        <w:rPr>
          <w:sz w:val="24"/>
        </w:rPr>
        <w:t>članka 292. (nezakonito pogodovanje), članka 293. (primanje mita), članka 294. (davanje mita), članka 295.  (trgovanje utjecajem) i članka 296. (davanje mita za trgovanje utjecajem) Kaznenog zakona,</w:t>
      </w:r>
    </w:p>
    <w:p w:rsidR="00324644" w:rsidRPr="00324644" w:rsidRDefault="00324644" w:rsidP="002C7307">
      <w:pPr>
        <w:numPr>
          <w:ilvl w:val="0"/>
          <w:numId w:val="34"/>
        </w:numPr>
        <w:ind w:left="284" w:hanging="284"/>
        <w:contextualSpacing/>
        <w:jc w:val="both"/>
        <w:rPr>
          <w:sz w:val="24"/>
        </w:rPr>
      </w:pPr>
      <w:r w:rsidRPr="00324644">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24644" w:rsidRPr="00324644" w:rsidRDefault="00324644" w:rsidP="00324644">
      <w:pPr>
        <w:jc w:val="both"/>
        <w:rPr>
          <w:b/>
          <w:sz w:val="24"/>
        </w:rPr>
      </w:pPr>
    </w:p>
    <w:p w:rsidR="00324644" w:rsidRPr="00324644" w:rsidRDefault="00324644" w:rsidP="00324644">
      <w:pPr>
        <w:jc w:val="both"/>
        <w:rPr>
          <w:b/>
          <w:sz w:val="24"/>
        </w:rPr>
      </w:pPr>
      <w:r w:rsidRPr="00324644">
        <w:rPr>
          <w:b/>
          <w:sz w:val="24"/>
        </w:rPr>
        <w:t>c) prijevaru, na temelju</w:t>
      </w:r>
    </w:p>
    <w:p w:rsidR="00324644" w:rsidRPr="00324644" w:rsidRDefault="00324644" w:rsidP="002C7307">
      <w:pPr>
        <w:numPr>
          <w:ilvl w:val="0"/>
          <w:numId w:val="34"/>
        </w:numPr>
        <w:ind w:left="284" w:hanging="284"/>
        <w:contextualSpacing/>
        <w:jc w:val="both"/>
        <w:rPr>
          <w:sz w:val="24"/>
        </w:rPr>
      </w:pPr>
      <w:r w:rsidRPr="00324644">
        <w:rPr>
          <w:sz w:val="24"/>
        </w:rPr>
        <w:t>članka 236. (prijevara), članka 247. (prijevara u gospodarskom poslovanju), članka 256. (utaja poreza ili carine) i članka 258. (subvencijska prijevara) Kaznenog zakona,</w:t>
      </w:r>
    </w:p>
    <w:p w:rsidR="00324644" w:rsidRPr="00324644" w:rsidRDefault="00324644" w:rsidP="002C7307">
      <w:pPr>
        <w:numPr>
          <w:ilvl w:val="0"/>
          <w:numId w:val="34"/>
        </w:numPr>
        <w:ind w:left="284" w:hanging="284"/>
        <w:contextualSpacing/>
        <w:jc w:val="both"/>
        <w:rPr>
          <w:sz w:val="24"/>
        </w:rPr>
      </w:pPr>
      <w:r w:rsidRPr="00324644">
        <w:rPr>
          <w:sz w:val="24"/>
        </w:rPr>
        <w:lastRenderedPageBreak/>
        <w:t>članka 224. (prijevara), članka 293. (prijevara u gospodarskom poslovanju) i članka 286. (utaja poreza i drugih davanja) iz Kaznenog zakona (»Narodne novine«, br. 110/97., 27/98., 50/00., 129/00., 51/01., 111/03.,190/03., 105/04., 84/05., 71/06., 110/07., 152/08., 57/11., 77/11. i 143/12.),</w:t>
      </w:r>
    </w:p>
    <w:p w:rsidR="00324644" w:rsidRPr="00324644" w:rsidRDefault="00324644" w:rsidP="00324644">
      <w:pPr>
        <w:jc w:val="both"/>
        <w:rPr>
          <w:sz w:val="24"/>
        </w:rPr>
      </w:pPr>
    </w:p>
    <w:p w:rsidR="00324644" w:rsidRPr="00324644" w:rsidRDefault="00324644" w:rsidP="00324644">
      <w:pPr>
        <w:jc w:val="both"/>
        <w:rPr>
          <w:sz w:val="24"/>
        </w:rPr>
      </w:pPr>
      <w:r w:rsidRPr="00324644">
        <w:rPr>
          <w:b/>
          <w:sz w:val="24"/>
        </w:rPr>
        <w:t>d) terorizam ili kaznena djela povezana s terorističkim aktivnostima, na temelju</w:t>
      </w:r>
    </w:p>
    <w:p w:rsidR="00324644" w:rsidRPr="00324644" w:rsidRDefault="00324644" w:rsidP="002C7307">
      <w:pPr>
        <w:numPr>
          <w:ilvl w:val="0"/>
          <w:numId w:val="34"/>
        </w:numPr>
        <w:ind w:left="284" w:hanging="284"/>
        <w:contextualSpacing/>
        <w:jc w:val="both"/>
        <w:rPr>
          <w:sz w:val="24"/>
        </w:rPr>
      </w:pPr>
      <w:r w:rsidRPr="00324644">
        <w:rPr>
          <w:sz w:val="24"/>
        </w:rPr>
        <w:t>članka 97. (terorizam), članka 99. (javno poticanje na terorizam), članka 100. (novačenje za terorizam), članka 101. (obuka za terorizam) i članka 102. (terorističko udruženje) Kaznenog zakona,</w:t>
      </w:r>
    </w:p>
    <w:p w:rsidR="00324644" w:rsidRPr="00324644" w:rsidRDefault="00324644" w:rsidP="002C7307">
      <w:pPr>
        <w:numPr>
          <w:ilvl w:val="0"/>
          <w:numId w:val="34"/>
        </w:numPr>
        <w:ind w:left="284" w:hanging="284"/>
        <w:contextualSpacing/>
        <w:jc w:val="both"/>
        <w:rPr>
          <w:sz w:val="24"/>
        </w:rPr>
      </w:pPr>
      <w:r w:rsidRPr="00324644">
        <w:rPr>
          <w:sz w:val="24"/>
        </w:rPr>
        <w:t>članka 169. (terorizam), članka 169.a (javno poticanje na terorizam) i članka 169.b (novačenje i obuka za  terorizam) iz Kaznenog zakona (»Narodne novine«, br. 110/97., 27/98., 50/00., 129/00., 51/01., 111/03., 190/03., 105/04., 84/05., 71/06., 110/07., 152/08., 57/11., 77/11. i 143/12.),</w:t>
      </w:r>
    </w:p>
    <w:p w:rsidR="00324644" w:rsidRPr="00324644" w:rsidRDefault="00324644" w:rsidP="00324644">
      <w:pPr>
        <w:jc w:val="both"/>
        <w:rPr>
          <w:sz w:val="24"/>
        </w:rPr>
      </w:pPr>
    </w:p>
    <w:p w:rsidR="00324644" w:rsidRPr="00324644" w:rsidRDefault="00324644" w:rsidP="00324644">
      <w:pPr>
        <w:jc w:val="both"/>
        <w:rPr>
          <w:sz w:val="24"/>
        </w:rPr>
      </w:pPr>
      <w:r w:rsidRPr="00324644">
        <w:rPr>
          <w:b/>
          <w:sz w:val="24"/>
        </w:rPr>
        <w:t>e) pranje novca ili financiranje terorizma, na temelju</w:t>
      </w:r>
    </w:p>
    <w:p w:rsidR="00324644" w:rsidRPr="00324644" w:rsidRDefault="00324644" w:rsidP="002C7307">
      <w:pPr>
        <w:numPr>
          <w:ilvl w:val="0"/>
          <w:numId w:val="34"/>
        </w:numPr>
        <w:ind w:left="284" w:hanging="284"/>
        <w:contextualSpacing/>
        <w:jc w:val="both"/>
        <w:rPr>
          <w:sz w:val="24"/>
        </w:rPr>
      </w:pPr>
      <w:r w:rsidRPr="00324644">
        <w:rPr>
          <w:sz w:val="24"/>
        </w:rPr>
        <w:t>članka 98. (financiranje terorizma) i članka 265. (pranje novca) Kaznenog zakona,</w:t>
      </w:r>
    </w:p>
    <w:p w:rsidR="00324644" w:rsidRPr="00324644" w:rsidRDefault="00324644" w:rsidP="002C7307">
      <w:pPr>
        <w:numPr>
          <w:ilvl w:val="0"/>
          <w:numId w:val="34"/>
        </w:numPr>
        <w:ind w:left="284" w:hanging="284"/>
        <w:contextualSpacing/>
        <w:jc w:val="both"/>
        <w:rPr>
          <w:sz w:val="24"/>
        </w:rPr>
      </w:pPr>
      <w:r w:rsidRPr="00324644">
        <w:rPr>
          <w:sz w:val="24"/>
        </w:rPr>
        <w:t>članka 279. (pranje novca) iz Kaznenog zakona (»Narodne novine«, br. 110/97., 27/98., 50/00., 129/00.,51/01., 111/03., 190/03., 105/04., 84/05., 71/06., 110/07., 152/08., 57/11., 77/11. i 143/12.),</w:t>
      </w:r>
    </w:p>
    <w:p w:rsidR="00324644" w:rsidRPr="00324644" w:rsidRDefault="00324644" w:rsidP="00324644">
      <w:pPr>
        <w:jc w:val="both"/>
        <w:rPr>
          <w:sz w:val="24"/>
        </w:rPr>
      </w:pPr>
    </w:p>
    <w:p w:rsidR="00324644" w:rsidRPr="00324644" w:rsidRDefault="00324644" w:rsidP="00324644">
      <w:pPr>
        <w:jc w:val="both"/>
        <w:rPr>
          <w:b/>
          <w:sz w:val="24"/>
        </w:rPr>
      </w:pPr>
      <w:r w:rsidRPr="00324644">
        <w:rPr>
          <w:b/>
          <w:sz w:val="24"/>
        </w:rPr>
        <w:t>f) dječji rad ili druge oblike trgovanja ljudima, na temelju</w:t>
      </w:r>
    </w:p>
    <w:p w:rsidR="00324644" w:rsidRPr="00324644" w:rsidRDefault="00324644" w:rsidP="002C7307">
      <w:pPr>
        <w:numPr>
          <w:ilvl w:val="0"/>
          <w:numId w:val="34"/>
        </w:numPr>
        <w:ind w:left="284" w:hanging="284"/>
        <w:contextualSpacing/>
        <w:jc w:val="both"/>
        <w:rPr>
          <w:sz w:val="24"/>
        </w:rPr>
      </w:pPr>
      <w:r w:rsidRPr="00324644">
        <w:rPr>
          <w:sz w:val="24"/>
        </w:rPr>
        <w:t>članka 106. (trgovanje ljudima) Kaznenog zakona,</w:t>
      </w:r>
    </w:p>
    <w:p w:rsidR="00324644" w:rsidRPr="00324644" w:rsidRDefault="00324644" w:rsidP="002C7307">
      <w:pPr>
        <w:numPr>
          <w:ilvl w:val="0"/>
          <w:numId w:val="34"/>
        </w:numPr>
        <w:ind w:left="284" w:hanging="284"/>
        <w:contextualSpacing/>
        <w:jc w:val="both"/>
        <w:rPr>
          <w:sz w:val="24"/>
        </w:rPr>
      </w:pPr>
      <w:r w:rsidRPr="00324644">
        <w:rPr>
          <w:sz w:val="24"/>
        </w:rPr>
        <w:t>članka 175. (trgovanje ljudima i ropstvo) iz Kaznenog zakona (»Narodne novine«, br. 110/97., 27/98., 50/00.,129/00., 51/01., 111/03., 190/03., 105/04., 84/05., 71/06., 110/07., 152/08., 57/11., 77/11. i 143/12.),</w:t>
      </w:r>
    </w:p>
    <w:p w:rsidR="00324644" w:rsidRPr="00324644" w:rsidRDefault="00324644" w:rsidP="00324644">
      <w:pPr>
        <w:jc w:val="both"/>
        <w:rPr>
          <w:b/>
          <w:sz w:val="24"/>
        </w:rPr>
      </w:pPr>
    </w:p>
    <w:p w:rsidR="00324644" w:rsidRPr="00324644" w:rsidRDefault="00324644" w:rsidP="00324644">
      <w:pPr>
        <w:jc w:val="both"/>
        <w:rPr>
          <w:b/>
          <w:sz w:val="24"/>
        </w:rPr>
      </w:pPr>
      <w:r w:rsidRPr="00324644">
        <w:rPr>
          <w:b/>
          <w:sz w:val="24"/>
        </w:rPr>
        <w:t>ili</w:t>
      </w:r>
    </w:p>
    <w:p w:rsidR="00324644" w:rsidRPr="00324644" w:rsidRDefault="00324644" w:rsidP="00324644">
      <w:pPr>
        <w:jc w:val="both"/>
        <w:rPr>
          <w:b/>
          <w:sz w:val="24"/>
        </w:rPr>
      </w:pPr>
    </w:p>
    <w:p w:rsidR="00324644" w:rsidRPr="00324644" w:rsidRDefault="00324644" w:rsidP="002C7307">
      <w:pPr>
        <w:numPr>
          <w:ilvl w:val="0"/>
          <w:numId w:val="32"/>
        </w:numPr>
        <w:ind w:left="284" w:hanging="284"/>
        <w:contextualSpacing/>
        <w:jc w:val="both"/>
        <w:rPr>
          <w:sz w:val="24"/>
        </w:rPr>
      </w:pPr>
      <w:r w:rsidRPr="00324644">
        <w:rPr>
          <w:sz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324644" w:rsidRPr="00324644" w:rsidRDefault="00324644" w:rsidP="00324644">
      <w:pPr>
        <w:contextualSpacing/>
        <w:jc w:val="both"/>
        <w:rPr>
          <w:sz w:val="24"/>
        </w:rPr>
      </w:pPr>
    </w:p>
    <w:p w:rsidR="00324644" w:rsidRDefault="00324644" w:rsidP="00324644">
      <w:pPr>
        <w:contextualSpacing/>
        <w:jc w:val="both"/>
        <w:rPr>
          <w:b/>
          <w:bCs/>
          <w:sz w:val="24"/>
        </w:rPr>
      </w:pPr>
      <w:r w:rsidRPr="00324644">
        <w:rPr>
          <w:b/>
          <w:bCs/>
          <w:sz w:val="24"/>
        </w:rPr>
        <w:t>Molimo gospodarske subjekte koji nemaju poslovni nastan u RH ili osobe koje nisu državljani RH, da u svojoj ponudi, na prikladnom mjestu naznače u kojoj državi imaju poslovni nastan, odnosno podatak o državljanstvu osoba koje su članovi upravnog, upravljačkog ili nadzornog tijela ili imaju ovlasti zastupanja, donošenja odluka ili nadzora toga gospodarskog subjekta.</w:t>
      </w:r>
    </w:p>
    <w:p w:rsidR="00A82D89" w:rsidRPr="00324644" w:rsidRDefault="00A82D89" w:rsidP="00324644">
      <w:pPr>
        <w:contextualSpacing/>
        <w:jc w:val="both"/>
        <w:rPr>
          <w:b/>
          <w:bCs/>
          <w:sz w:val="24"/>
        </w:rPr>
      </w:pP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DEEAF6"/>
        <w:contextualSpacing/>
        <w:jc w:val="both"/>
        <w:rPr>
          <w:sz w:val="24"/>
        </w:rPr>
      </w:pPr>
      <w:r w:rsidRPr="00324644">
        <w:rPr>
          <w:sz w:val="24"/>
        </w:rPr>
        <w:t xml:space="preserve">Tražene podatke molimo navesti u dijelu </w:t>
      </w:r>
      <w:r w:rsidRPr="00324644">
        <w:rPr>
          <w:b/>
          <w:bCs/>
          <w:sz w:val="24"/>
        </w:rPr>
        <w:t xml:space="preserve">e-ESPD </w:t>
      </w:r>
      <w:r w:rsidRPr="00324644">
        <w:rPr>
          <w:sz w:val="24"/>
        </w:rPr>
        <w:t xml:space="preserve">obrasca odgovora </w:t>
      </w:r>
      <w:r w:rsidRPr="00324644">
        <w:rPr>
          <w:b/>
          <w:bCs/>
          <w:sz w:val="24"/>
        </w:rPr>
        <w:t xml:space="preserve">Dio II Podaci o gospodarskom subjektu </w:t>
      </w:r>
      <w:r w:rsidRPr="00324644">
        <w:rPr>
          <w:sz w:val="24"/>
        </w:rPr>
        <w:t>u dijelu gdje se navode podaci o sjedištu i poreznom broju gospodarskog subjekta, odnosno zastupnicima gospodarskog subjekta, ukoliko je primjenjivo.</w:t>
      </w:r>
    </w:p>
    <w:p w:rsidR="00324644" w:rsidRPr="00324644" w:rsidRDefault="00324644" w:rsidP="00227BEC">
      <w:pPr>
        <w:spacing w:after="48" w:line="276" w:lineRule="auto"/>
        <w:jc w:val="both"/>
        <w:textAlignment w:val="baseline"/>
        <w:rPr>
          <w:b/>
          <w:sz w:val="28"/>
        </w:rPr>
      </w:pPr>
    </w:p>
    <w:p w:rsidR="00324644" w:rsidRPr="00324644" w:rsidRDefault="00324644" w:rsidP="00324644">
      <w:pPr>
        <w:jc w:val="both"/>
        <w:rPr>
          <w:b/>
          <w:sz w:val="24"/>
          <w:u w:val="single"/>
        </w:rPr>
      </w:pPr>
      <w:r w:rsidRPr="00324644">
        <w:rPr>
          <w:b/>
          <w:sz w:val="24"/>
          <w:u w:val="single"/>
        </w:rPr>
        <w:t>Odredbe o „samokorigiranju“:</w:t>
      </w:r>
    </w:p>
    <w:p w:rsidR="00324644" w:rsidRPr="00324644" w:rsidRDefault="00324644" w:rsidP="00324644">
      <w:pPr>
        <w:autoSpaceDE w:val="0"/>
        <w:autoSpaceDN w:val="0"/>
        <w:adjustRightInd w:val="0"/>
        <w:jc w:val="both"/>
        <w:rPr>
          <w:rFonts w:eastAsia="Calibri"/>
          <w:sz w:val="24"/>
        </w:rPr>
      </w:pPr>
      <w:r w:rsidRPr="00324644">
        <w:rPr>
          <w:rFonts w:eastAsia="Calibri"/>
          <w:sz w:val="24"/>
        </w:rPr>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b/>
          <w:sz w:val="24"/>
        </w:rPr>
      </w:pPr>
      <w:r w:rsidRPr="00324644">
        <w:rPr>
          <w:rFonts w:eastAsia="Calibri"/>
          <w:sz w:val="24"/>
        </w:rPr>
        <w:t>Poduzimanje mjera gospodarski subjekt dokazuje:</w:t>
      </w:r>
    </w:p>
    <w:p w:rsidR="00324644" w:rsidRPr="00324644" w:rsidRDefault="00324644" w:rsidP="002C7307">
      <w:pPr>
        <w:numPr>
          <w:ilvl w:val="0"/>
          <w:numId w:val="35"/>
        </w:numPr>
        <w:ind w:left="284" w:hanging="284"/>
        <w:contextualSpacing/>
        <w:jc w:val="both"/>
        <w:rPr>
          <w:sz w:val="24"/>
        </w:rPr>
      </w:pPr>
      <w:r w:rsidRPr="00324644">
        <w:rPr>
          <w:sz w:val="24"/>
        </w:rPr>
        <w:lastRenderedPageBreak/>
        <w:t>plaćanjem naknade štete ili poduzimanjem drugih odgovarajućih mjera u cilju plaćanja naknade štete prouzročene kaznenim djelom ili propustom,</w:t>
      </w:r>
    </w:p>
    <w:p w:rsidR="00324644" w:rsidRPr="00324644" w:rsidRDefault="00324644" w:rsidP="002C7307">
      <w:pPr>
        <w:numPr>
          <w:ilvl w:val="0"/>
          <w:numId w:val="35"/>
        </w:numPr>
        <w:ind w:left="284" w:hanging="284"/>
        <w:contextualSpacing/>
        <w:jc w:val="both"/>
        <w:rPr>
          <w:sz w:val="24"/>
        </w:rPr>
      </w:pPr>
      <w:r w:rsidRPr="00324644">
        <w:rPr>
          <w:sz w:val="24"/>
        </w:rPr>
        <w:t>aktivnom suradnjom s nadležnim istražnim tijelima radi potpunog razjašnjenja činjenica i okolnosti u vezi s kaznenim djelom ili propustom,</w:t>
      </w:r>
    </w:p>
    <w:p w:rsidR="00324644" w:rsidRPr="00324644" w:rsidRDefault="00324644" w:rsidP="002C7307">
      <w:pPr>
        <w:numPr>
          <w:ilvl w:val="0"/>
          <w:numId w:val="35"/>
        </w:numPr>
        <w:ind w:left="284" w:hanging="284"/>
        <w:contextualSpacing/>
        <w:jc w:val="both"/>
        <w:rPr>
          <w:sz w:val="24"/>
        </w:rPr>
      </w:pPr>
      <w:r w:rsidRPr="00324644">
        <w:rPr>
          <w:sz w:val="24"/>
        </w:rPr>
        <w:t>odgovarajućim tehničkim, organizacijskim i kadrovskim mjerama radi sprječavanja daljnjih kaznenih djela ili propusta.</w:t>
      </w:r>
    </w:p>
    <w:p w:rsidR="00324644" w:rsidRPr="00324644" w:rsidRDefault="00324644" w:rsidP="00324644">
      <w:pPr>
        <w:jc w:val="both"/>
        <w:rPr>
          <w:b/>
          <w:bCs/>
          <w:sz w:val="24"/>
        </w:rPr>
      </w:pPr>
    </w:p>
    <w:p w:rsidR="00324644" w:rsidRPr="00324644" w:rsidRDefault="00324644" w:rsidP="00324644">
      <w:pPr>
        <w:jc w:val="both"/>
        <w:rPr>
          <w:bCs/>
          <w:sz w:val="24"/>
        </w:rPr>
      </w:pPr>
      <w:r w:rsidRPr="00324644">
        <w:rPr>
          <w:bCs/>
          <w:sz w:val="24"/>
        </w:rPr>
        <w:t>Naručitelj neće isključiti gospodarskog subjekta iz postupka javne nabave ako je ocijenjeno da su poduzete mjere primjerene.</w:t>
      </w:r>
    </w:p>
    <w:p w:rsidR="00324644" w:rsidRPr="00324644" w:rsidRDefault="00324644" w:rsidP="00324644">
      <w:pPr>
        <w:jc w:val="both"/>
        <w:rPr>
          <w:bCs/>
          <w:sz w:val="24"/>
        </w:rPr>
      </w:pPr>
    </w:p>
    <w:p w:rsidR="00324644" w:rsidRPr="00324644" w:rsidRDefault="00324644" w:rsidP="00324644">
      <w:pPr>
        <w:jc w:val="both"/>
        <w:rPr>
          <w:bCs/>
          <w:sz w:val="24"/>
        </w:rPr>
      </w:pPr>
      <w:r w:rsidRPr="00324644">
        <w:rPr>
          <w:bCs/>
          <w:sz w:val="24"/>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324644" w:rsidRPr="00324644" w:rsidRDefault="00324644" w:rsidP="00324644">
      <w:pPr>
        <w:jc w:val="both"/>
        <w:rPr>
          <w:bCs/>
          <w:sz w:val="24"/>
        </w:rPr>
      </w:pPr>
    </w:p>
    <w:p w:rsidR="00324644" w:rsidRPr="00324644" w:rsidRDefault="00324644" w:rsidP="00324644">
      <w:pPr>
        <w:jc w:val="both"/>
        <w:rPr>
          <w:bCs/>
          <w:sz w:val="24"/>
        </w:rPr>
      </w:pPr>
      <w:r w:rsidRPr="00324644">
        <w:rPr>
          <w:bCs/>
          <w:sz w:val="24"/>
        </w:rPr>
        <w:t>Razdoblje isključenja gospodarskog subjekta kod kojeg su ostvarene osnove za isključenje iz točke 3.1. iz postupka javne nabave je pet godina od dana pravomoćnosti presude, osim ako pravomoćnom presudom nije određeno drukčije.</w:t>
      </w:r>
    </w:p>
    <w:p w:rsidR="00324644" w:rsidRPr="00324644" w:rsidRDefault="00324644" w:rsidP="00324644">
      <w:pPr>
        <w:jc w:val="both"/>
        <w:rPr>
          <w:b/>
          <w:bCs/>
          <w:sz w:val="24"/>
        </w:rPr>
      </w:pPr>
    </w:p>
    <w:p w:rsidR="00324644" w:rsidRPr="00324644" w:rsidRDefault="00324644" w:rsidP="00324644">
      <w:pPr>
        <w:jc w:val="both"/>
        <w:rPr>
          <w:b/>
          <w:bCs/>
          <w:sz w:val="24"/>
        </w:rPr>
      </w:pPr>
      <w:r w:rsidRPr="00324644">
        <w:rPr>
          <w:b/>
          <w:bCs/>
          <w:sz w:val="24"/>
        </w:rPr>
        <w:t>Za potrebe utvrđivanja gore navedenih okolnosti gospodarski subjekt u ponudi dostavlja:</w:t>
      </w: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jc w:val="both"/>
        <w:rPr>
          <w:rFonts w:eastAsia="Calibri"/>
          <w:bCs/>
          <w:sz w:val="24"/>
        </w:rPr>
      </w:pPr>
      <w:r w:rsidRPr="00324644">
        <w:rPr>
          <w:rFonts w:eastAsia="Calibri"/>
          <w:b/>
          <w:sz w:val="24"/>
        </w:rPr>
        <w:t xml:space="preserve">Ispunjeni e-ESPD obrazac: </w:t>
      </w:r>
      <w:r w:rsidRPr="00324644">
        <w:rPr>
          <w:rFonts w:eastAsia="Calibri"/>
          <w:sz w:val="24"/>
        </w:rPr>
        <w:t>Dio III. Osnove za isključenje, Odjeljak A</w:t>
      </w:r>
      <w:bookmarkStart w:id="109" w:name="_Hlk517718658"/>
      <w:r w:rsidRPr="00324644">
        <w:rPr>
          <w:rFonts w:eastAsia="Calibri"/>
          <w:sz w:val="24"/>
        </w:rPr>
        <w:t>:</w:t>
      </w:r>
      <w:bookmarkEnd w:id="109"/>
      <w:r w:rsidRPr="00324644">
        <w:rPr>
          <w:rFonts w:eastAsia="Calibri"/>
          <w:sz w:val="24"/>
        </w:rPr>
        <w:t xml:space="preserve"> Osnove povezane s kaznenim presudama</w:t>
      </w:r>
      <w:r w:rsidRPr="00324644">
        <w:rPr>
          <w:rFonts w:eastAsia="Calibri"/>
          <w:b/>
          <w:sz w:val="24"/>
        </w:rPr>
        <w:t xml:space="preserve"> - </w:t>
      </w:r>
      <w:r w:rsidRPr="00324644">
        <w:rPr>
          <w:rFonts w:eastAsia="Calibri"/>
          <w:bCs/>
          <w:sz w:val="24"/>
        </w:rPr>
        <w:t>u dijelu koji se odnosi na „samokorigiranje“, ako je primjenjivo.</w:t>
      </w:r>
    </w:p>
    <w:p w:rsidR="00324644" w:rsidRPr="00324644" w:rsidRDefault="00324644" w:rsidP="00324644">
      <w:pPr>
        <w:autoSpaceDE w:val="0"/>
        <w:autoSpaceDN w:val="0"/>
        <w:adjustRightInd w:val="0"/>
        <w:jc w:val="both"/>
        <w:rPr>
          <w:rFonts w:eastAsia="Calibri"/>
          <w:b/>
          <w:bCs/>
          <w:sz w:val="24"/>
        </w:rPr>
      </w:pPr>
    </w:p>
    <w:p w:rsidR="00324644" w:rsidRPr="00324644" w:rsidRDefault="00324644" w:rsidP="00324644">
      <w:pPr>
        <w:autoSpaceDE w:val="0"/>
        <w:autoSpaceDN w:val="0"/>
        <w:adjustRightInd w:val="0"/>
        <w:jc w:val="both"/>
        <w:rPr>
          <w:rFonts w:eastAsia="Calibri"/>
          <w:b/>
          <w:bCs/>
          <w:sz w:val="24"/>
        </w:rPr>
      </w:pPr>
    </w:p>
    <w:p w:rsidR="00324644" w:rsidRPr="00324644" w:rsidRDefault="00324644" w:rsidP="00324644">
      <w:pPr>
        <w:pStyle w:val="Naslov2"/>
        <w:numPr>
          <w:ilvl w:val="0"/>
          <w:numId w:val="0"/>
        </w:numPr>
        <w:shd w:val="clear" w:color="auto" w:fill="F2F2F2"/>
        <w:ind w:left="432" w:hanging="432"/>
        <w:rPr>
          <w:rFonts w:eastAsia="Calibri"/>
          <w:sz w:val="24"/>
        </w:rPr>
      </w:pPr>
      <w:bookmarkStart w:id="110" w:name="_Toc483920690"/>
      <w:bookmarkStart w:id="111" w:name="_Toc63416234"/>
      <w:bookmarkStart w:id="112" w:name="_Toc63428537"/>
      <w:bookmarkStart w:id="113" w:name="_Toc63769131"/>
      <w:r w:rsidRPr="00324644">
        <w:rPr>
          <w:rFonts w:eastAsia="Calibri"/>
          <w:sz w:val="24"/>
        </w:rPr>
        <w:t>3.2. Osnove za isključenje gospodarskog subjekta sukladno članku 252. ZJN 2016</w:t>
      </w:r>
      <w:bookmarkEnd w:id="110"/>
      <w:bookmarkEnd w:id="111"/>
      <w:bookmarkEnd w:id="112"/>
      <w:bookmarkEnd w:id="113"/>
    </w:p>
    <w:p w:rsidR="00A82D89" w:rsidRDefault="00A82D89" w:rsidP="00324644">
      <w:pPr>
        <w:autoSpaceDE w:val="0"/>
        <w:autoSpaceDN w:val="0"/>
        <w:adjustRightInd w:val="0"/>
        <w:jc w:val="both"/>
        <w:rPr>
          <w:sz w:val="24"/>
        </w:rPr>
      </w:pPr>
    </w:p>
    <w:p w:rsidR="00324644" w:rsidRPr="00324644" w:rsidRDefault="00324644" w:rsidP="00324644">
      <w:pPr>
        <w:autoSpaceDE w:val="0"/>
        <w:autoSpaceDN w:val="0"/>
        <w:adjustRightInd w:val="0"/>
        <w:jc w:val="both"/>
        <w:rPr>
          <w:rFonts w:eastAsia="Calibri"/>
          <w:bCs/>
          <w:sz w:val="24"/>
        </w:rPr>
      </w:pPr>
      <w:r w:rsidRPr="00324644">
        <w:rPr>
          <w:sz w:val="24"/>
        </w:rPr>
        <w:t>Sukladno odredbi članka 252. ZJN 2016 N</w:t>
      </w:r>
      <w:r w:rsidRPr="00324644">
        <w:rPr>
          <w:rFonts w:eastAsia="Calibri"/>
          <w:bCs/>
          <w:sz w:val="24"/>
        </w:rPr>
        <w:t xml:space="preserve">aručitelj </w:t>
      </w:r>
      <w:r w:rsidRPr="00324644">
        <w:rPr>
          <w:rFonts w:eastAsia="Calibri"/>
          <w:b/>
          <w:bCs/>
          <w:sz w:val="24"/>
        </w:rPr>
        <w:t>obvezan je</w:t>
      </w:r>
      <w:r w:rsidRPr="00324644">
        <w:rPr>
          <w:rFonts w:eastAsia="Calibri"/>
          <w:bCs/>
          <w:sz w:val="24"/>
        </w:rPr>
        <w:t xml:space="preserve"> isključiti gospodarskog subjekta iz postupka javne nabave ako utvrdi da gospodarski subjekt nije ispunio obveze plaćanja dospjelih poreznih obveza i obveza za mirovinsko i zdravstveno osiguranje:  </w:t>
      </w:r>
    </w:p>
    <w:p w:rsidR="00324644" w:rsidRPr="00324644" w:rsidRDefault="00324644" w:rsidP="00324644">
      <w:pPr>
        <w:autoSpaceDE w:val="0"/>
        <w:autoSpaceDN w:val="0"/>
        <w:adjustRightInd w:val="0"/>
        <w:jc w:val="both"/>
        <w:rPr>
          <w:rFonts w:eastAsia="Calibri"/>
          <w:bCs/>
          <w:sz w:val="24"/>
        </w:rPr>
      </w:pPr>
    </w:p>
    <w:p w:rsidR="00324644" w:rsidRPr="00324644" w:rsidRDefault="00324644" w:rsidP="002C7307">
      <w:pPr>
        <w:numPr>
          <w:ilvl w:val="0"/>
          <w:numId w:val="36"/>
        </w:numPr>
        <w:contextualSpacing/>
        <w:jc w:val="both"/>
        <w:rPr>
          <w:sz w:val="24"/>
        </w:rPr>
      </w:pPr>
      <w:r w:rsidRPr="00324644">
        <w:rPr>
          <w:sz w:val="24"/>
        </w:rPr>
        <w:t>u Republici Hrvatskoj, ako ponuditelj ima poslovni nastan u Republici Hrvatskoj, ili</w:t>
      </w:r>
    </w:p>
    <w:p w:rsidR="00324644" w:rsidRPr="00324644" w:rsidRDefault="00324644" w:rsidP="002C7307">
      <w:pPr>
        <w:numPr>
          <w:ilvl w:val="0"/>
          <w:numId w:val="36"/>
        </w:numPr>
        <w:contextualSpacing/>
        <w:jc w:val="both"/>
        <w:rPr>
          <w:sz w:val="24"/>
        </w:rPr>
      </w:pPr>
      <w:r w:rsidRPr="00324644">
        <w:rPr>
          <w:sz w:val="24"/>
        </w:rPr>
        <w:t>u Republici Hrvatskoj ili državi poslovnog nastana ponuditelja, ako ponuditelj nema poslovni nastan u Republici Hrvatskoj.</w:t>
      </w:r>
    </w:p>
    <w:p w:rsidR="00324644" w:rsidRPr="00324644" w:rsidRDefault="00324644" w:rsidP="00324644">
      <w:pPr>
        <w:ind w:left="284"/>
        <w:contextualSpacing/>
        <w:jc w:val="both"/>
        <w:rPr>
          <w:sz w:val="24"/>
        </w:rPr>
      </w:pPr>
    </w:p>
    <w:p w:rsidR="00324644" w:rsidRPr="00324644" w:rsidRDefault="00324644" w:rsidP="00324644">
      <w:pPr>
        <w:autoSpaceDE w:val="0"/>
        <w:autoSpaceDN w:val="0"/>
        <w:adjustRightInd w:val="0"/>
        <w:jc w:val="both"/>
        <w:rPr>
          <w:rFonts w:eastAsia="Calibri"/>
          <w:bCs/>
          <w:sz w:val="24"/>
        </w:rPr>
      </w:pPr>
      <w:r w:rsidRPr="00324644">
        <w:rPr>
          <w:rFonts w:eastAsia="Calibri"/>
          <w:bCs/>
          <w:sz w:val="24"/>
        </w:rPr>
        <w:t>Naručitelj neće isključiti gospodarskog subjekta iz postupka javne nabave ako mu sukladno posebnom propisu plaćanje obveza nije dopušteno ili mu je odobrena odgoda plaćanja.</w:t>
      </w:r>
    </w:p>
    <w:p w:rsidR="00324644" w:rsidRPr="00324644" w:rsidRDefault="00324644" w:rsidP="00324644">
      <w:pPr>
        <w:autoSpaceDE w:val="0"/>
        <w:autoSpaceDN w:val="0"/>
        <w:adjustRightInd w:val="0"/>
        <w:jc w:val="both"/>
        <w:rPr>
          <w:rFonts w:eastAsia="Calibri"/>
          <w:bCs/>
          <w:sz w:val="24"/>
        </w:rPr>
      </w:pPr>
    </w:p>
    <w:p w:rsidR="00324644" w:rsidRPr="00324644" w:rsidRDefault="00324644" w:rsidP="00324644">
      <w:pPr>
        <w:autoSpaceDE w:val="0"/>
        <w:autoSpaceDN w:val="0"/>
        <w:adjustRightInd w:val="0"/>
        <w:jc w:val="both"/>
        <w:rPr>
          <w:rFonts w:eastAsia="Calibri"/>
          <w:b/>
          <w:bCs/>
          <w:sz w:val="24"/>
        </w:rPr>
      </w:pPr>
      <w:r w:rsidRPr="00324644">
        <w:rPr>
          <w:rFonts w:eastAsia="Calibri"/>
          <w:b/>
          <w:bCs/>
          <w:sz w:val="24"/>
        </w:rPr>
        <w:t>Za potrebe utvrđivanja okolnosti iz točke 3.2., gospodarski subjekt u ponudi dostavlja:</w:t>
      </w: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jc w:val="both"/>
        <w:rPr>
          <w:rFonts w:eastAsia="Calibri"/>
          <w:b/>
          <w:bCs/>
          <w:sz w:val="24"/>
        </w:rPr>
      </w:pPr>
      <w:r w:rsidRPr="00324644">
        <w:rPr>
          <w:rFonts w:eastAsia="Calibri"/>
          <w:b/>
          <w:sz w:val="24"/>
        </w:rPr>
        <w:t xml:space="preserve">Ispunjeni e-ESPD obrazac: </w:t>
      </w:r>
      <w:r w:rsidRPr="00324644">
        <w:rPr>
          <w:rFonts w:eastAsia="Calibri"/>
          <w:bCs/>
          <w:sz w:val="24"/>
        </w:rPr>
        <w:t xml:space="preserve">Dio III. Osnove za isključenje, Odjeljak B: Osnove povezane s plaćanjem poreza ili  doprinosa za socijalno osiguranje) </w:t>
      </w:r>
      <w:r w:rsidRPr="00324644">
        <w:rPr>
          <w:rFonts w:eastAsia="Calibri"/>
          <w:b/>
          <w:sz w:val="24"/>
        </w:rPr>
        <w:t xml:space="preserve">i to za sve gospodarske </w:t>
      </w:r>
      <w:r w:rsidRPr="00324644">
        <w:rPr>
          <w:rFonts w:eastAsia="Calibri"/>
          <w:b/>
          <w:bCs/>
          <w:sz w:val="24"/>
        </w:rPr>
        <w:t>subjekte u ponudi (to uključuje podugovaratelje i članove zajednice).</w:t>
      </w:r>
    </w:p>
    <w:p w:rsidR="00324644" w:rsidRPr="00324644" w:rsidRDefault="00324644" w:rsidP="00324644">
      <w:pPr>
        <w:jc w:val="both"/>
        <w:rPr>
          <w:color w:val="000000"/>
          <w:sz w:val="24"/>
        </w:rPr>
      </w:pPr>
    </w:p>
    <w:p w:rsidR="00324644" w:rsidRDefault="00324644" w:rsidP="00324644">
      <w:pPr>
        <w:autoSpaceDE w:val="0"/>
        <w:autoSpaceDN w:val="0"/>
        <w:adjustRightInd w:val="0"/>
        <w:jc w:val="both"/>
        <w:rPr>
          <w:rFonts w:eastAsia="Calibri"/>
          <w:b/>
          <w:sz w:val="24"/>
        </w:rPr>
      </w:pPr>
    </w:p>
    <w:p w:rsidR="00A82D89" w:rsidRPr="00324644" w:rsidRDefault="00A82D89" w:rsidP="00324644">
      <w:pPr>
        <w:autoSpaceDE w:val="0"/>
        <w:autoSpaceDN w:val="0"/>
        <w:adjustRightInd w:val="0"/>
        <w:jc w:val="both"/>
        <w:rPr>
          <w:rFonts w:eastAsia="Calibri"/>
          <w:b/>
          <w:sz w:val="24"/>
        </w:rPr>
      </w:pPr>
    </w:p>
    <w:p w:rsidR="00324644" w:rsidRPr="00324644" w:rsidRDefault="00324644" w:rsidP="00324644">
      <w:pPr>
        <w:pStyle w:val="Naslov2"/>
        <w:numPr>
          <w:ilvl w:val="0"/>
          <w:numId w:val="0"/>
        </w:numPr>
        <w:shd w:val="clear" w:color="auto" w:fill="F2F2F2"/>
        <w:ind w:left="432" w:hanging="432"/>
        <w:rPr>
          <w:rFonts w:eastAsia="Calibri"/>
          <w:sz w:val="24"/>
          <w:szCs w:val="22"/>
        </w:rPr>
      </w:pPr>
      <w:bookmarkStart w:id="114" w:name="_Toc63416235"/>
      <w:bookmarkStart w:id="115" w:name="_Toc63428538"/>
      <w:bookmarkStart w:id="116" w:name="_Toc63769132"/>
      <w:r w:rsidRPr="00324644">
        <w:rPr>
          <w:sz w:val="24"/>
          <w:szCs w:val="22"/>
        </w:rPr>
        <w:t>3.3.</w:t>
      </w:r>
      <w:r w:rsidRPr="00324644">
        <w:rPr>
          <w:rFonts w:eastAsia="Calibri"/>
          <w:sz w:val="24"/>
          <w:szCs w:val="22"/>
        </w:rPr>
        <w:t xml:space="preserve"> Dokumenti kojima se dokazuje da ne postoje osnove za isključenje</w:t>
      </w:r>
      <w:bookmarkEnd w:id="114"/>
      <w:bookmarkEnd w:id="115"/>
      <w:bookmarkEnd w:id="116"/>
    </w:p>
    <w:p w:rsidR="00324644" w:rsidRPr="00324644" w:rsidRDefault="00324644" w:rsidP="00324644">
      <w:pPr>
        <w:autoSpaceDE w:val="0"/>
        <w:autoSpaceDN w:val="0"/>
        <w:adjustRightInd w:val="0"/>
        <w:jc w:val="both"/>
        <w:rPr>
          <w:rFonts w:eastAsia="Calibri"/>
          <w:b/>
          <w:sz w:val="24"/>
        </w:rPr>
      </w:pPr>
    </w:p>
    <w:p w:rsidR="00324644" w:rsidRPr="00324644" w:rsidRDefault="00324644" w:rsidP="00324644">
      <w:pPr>
        <w:pStyle w:val="Default"/>
        <w:pBdr>
          <w:top w:val="single" w:sz="4" w:space="1" w:color="auto"/>
          <w:left w:val="single" w:sz="4" w:space="4" w:color="auto"/>
          <w:bottom w:val="single" w:sz="4" w:space="1" w:color="auto"/>
          <w:right w:val="single" w:sz="4" w:space="4" w:color="auto"/>
        </w:pBdr>
        <w:shd w:val="clear" w:color="auto" w:fill="BDD6EE"/>
        <w:jc w:val="both"/>
        <w:rPr>
          <w:rFonts w:ascii="Times New Roman" w:hAnsi="Times New Roman" w:cs="Times New Roman"/>
          <w:szCs w:val="22"/>
        </w:rPr>
      </w:pPr>
      <w:r w:rsidRPr="00324644">
        <w:rPr>
          <w:rFonts w:ascii="Times New Roman" w:hAnsi="Times New Roman" w:cs="Times New Roman"/>
          <w:szCs w:val="22"/>
        </w:rPr>
        <w:t xml:space="preserve">Gospodarski subjekt je za potrebe dokazivanja nepostojanja osnova za isključenje iz točaka 3.1. i 3.2. ove dokumentacije o nabavi dužan ispuniti </w:t>
      </w:r>
      <w:r w:rsidRPr="00324644">
        <w:rPr>
          <w:rFonts w:ascii="Times New Roman" w:hAnsi="Times New Roman" w:cs="Times New Roman"/>
          <w:b/>
          <w:bCs/>
          <w:szCs w:val="22"/>
        </w:rPr>
        <w:t xml:space="preserve">e-ESPD </w:t>
      </w:r>
      <w:r w:rsidRPr="00324644">
        <w:rPr>
          <w:rFonts w:ascii="Times New Roman" w:hAnsi="Times New Roman" w:cs="Times New Roman"/>
          <w:szCs w:val="22"/>
        </w:rPr>
        <w:t xml:space="preserve">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w:t>
      </w:r>
      <w:r w:rsidRPr="00324644">
        <w:rPr>
          <w:rFonts w:ascii="Times New Roman" w:hAnsi="Times New Roman" w:cs="Times New Roman"/>
          <w:szCs w:val="22"/>
        </w:rPr>
        <w:lastRenderedPageBreak/>
        <w:t xml:space="preserve">isključenje) – </w:t>
      </w:r>
      <w:r w:rsidRPr="00324644">
        <w:rPr>
          <w:rFonts w:ascii="Times New Roman" w:hAnsi="Times New Roman" w:cs="Times New Roman"/>
          <w:b/>
          <w:bCs/>
          <w:szCs w:val="22"/>
        </w:rPr>
        <w:t xml:space="preserve">Dio III: Osnove za isključenje, Odjeljak A (1 - 6): </w:t>
      </w:r>
      <w:r w:rsidRPr="00324644">
        <w:rPr>
          <w:rFonts w:ascii="Times New Roman" w:hAnsi="Times New Roman" w:cs="Times New Roman"/>
          <w:szCs w:val="22"/>
        </w:rPr>
        <w:t xml:space="preserve">Osnove povezane s kaznenim presudama </w:t>
      </w:r>
      <w:r w:rsidRPr="00324644">
        <w:rPr>
          <w:rFonts w:ascii="Times New Roman" w:hAnsi="Times New Roman" w:cs="Times New Roman"/>
          <w:b/>
          <w:bCs/>
          <w:szCs w:val="22"/>
        </w:rPr>
        <w:t xml:space="preserve">i Odjeljak B: </w:t>
      </w:r>
      <w:r w:rsidRPr="00324644">
        <w:rPr>
          <w:rFonts w:ascii="Times New Roman" w:hAnsi="Times New Roman" w:cs="Times New Roman"/>
          <w:szCs w:val="22"/>
        </w:rPr>
        <w:t xml:space="preserve">Osnove povezane s plaćanjem poreza i doprinosa za socijalno osiguranje. </w:t>
      </w:r>
    </w:p>
    <w:p w:rsidR="00324644" w:rsidRPr="00324644" w:rsidRDefault="00324644" w:rsidP="00324644">
      <w:pPr>
        <w:pStyle w:val="Default"/>
        <w:pBdr>
          <w:top w:val="single" w:sz="4" w:space="1" w:color="auto"/>
          <w:left w:val="single" w:sz="4" w:space="4" w:color="auto"/>
          <w:bottom w:val="single" w:sz="4" w:space="1" w:color="auto"/>
          <w:right w:val="single" w:sz="4" w:space="4" w:color="auto"/>
        </w:pBdr>
        <w:shd w:val="clear" w:color="auto" w:fill="BDD6EE"/>
        <w:jc w:val="both"/>
        <w:rPr>
          <w:rFonts w:ascii="Times New Roman" w:hAnsi="Times New Roman" w:cs="Times New Roman"/>
          <w:szCs w:val="22"/>
        </w:rPr>
      </w:pP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jc w:val="both"/>
        <w:rPr>
          <w:rFonts w:eastAsia="Calibri"/>
          <w:b/>
          <w:sz w:val="24"/>
        </w:rPr>
      </w:pPr>
      <w:r w:rsidRPr="00324644">
        <w:rPr>
          <w:b/>
          <w:bCs/>
          <w:sz w:val="24"/>
        </w:rPr>
        <w:t>Za potrebe utvrđivanja okolnosti iz točke 3.1. i 3.2., gospodarski subjekt u ponudi dostavlja ispunjeni e-ESPD obrazac za sve gospodarske subjekte u ponudi: ponuditelja, članove zajednice gospodarskih subjekata, podugovaratelje, druge subjekte na čiju se sposobnost ponuditelj ili zajednica gospodarskih subjekata oslanja.</w:t>
      </w:r>
    </w:p>
    <w:p w:rsid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b/>
          <w:sz w:val="24"/>
        </w:rPr>
      </w:pPr>
      <w:r w:rsidRPr="00324644">
        <w:rPr>
          <w:rFonts w:eastAsia="Calibri"/>
          <w:b/>
          <w:sz w:val="24"/>
        </w:rPr>
        <w:t>Upućuju se gospodarski subjekti da se dokumenti navedeni niže u ovoj točki Dokumentacije o nabavi ne dostavljaju uz ponudu. Dovoljno je ispuniti e-ESPD obrazac i priložiti ga uz ponudu.</w:t>
      </w: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 xml:space="preserve">Naručitelj </w:t>
      </w:r>
      <w:r w:rsidR="00514259">
        <w:rPr>
          <w:rFonts w:eastAsia="Calibri"/>
          <w:sz w:val="24"/>
        </w:rPr>
        <w:t>će</w:t>
      </w:r>
      <w:r w:rsidRPr="00324644">
        <w:rPr>
          <w:rFonts w:eastAsia="Calibri"/>
          <w:sz w:val="24"/>
        </w:rPr>
        <w:t xml:space="preserv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324644" w:rsidRPr="00324644" w:rsidRDefault="00324644" w:rsidP="00324644">
      <w:pPr>
        <w:autoSpaceDE w:val="0"/>
        <w:autoSpaceDN w:val="0"/>
        <w:adjustRightInd w:val="0"/>
        <w:jc w:val="both"/>
        <w:rPr>
          <w:rFonts w:eastAsia="Calibri"/>
          <w:sz w:val="24"/>
        </w:rPr>
      </w:pPr>
    </w:p>
    <w:p w:rsidR="00324644" w:rsidRPr="00324644" w:rsidRDefault="00514259" w:rsidP="00324644">
      <w:pPr>
        <w:autoSpaceDE w:val="0"/>
        <w:autoSpaceDN w:val="0"/>
        <w:adjustRightInd w:val="0"/>
        <w:jc w:val="both"/>
        <w:rPr>
          <w:rFonts w:eastAsia="Calibri"/>
          <w:sz w:val="24"/>
        </w:rPr>
      </w:pPr>
      <w:r>
        <w:rPr>
          <w:rFonts w:eastAsia="Calibri"/>
          <w:sz w:val="24"/>
        </w:rPr>
        <w:t>Naručitelj može</w:t>
      </w:r>
      <w:r w:rsidR="00324644" w:rsidRPr="00324644">
        <w:rPr>
          <w:rFonts w:eastAsia="Calibri"/>
          <w:sz w:val="24"/>
        </w:rPr>
        <w:t xml:space="preserv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24644" w:rsidRPr="00324644" w:rsidRDefault="00324644" w:rsidP="00324644">
      <w:pPr>
        <w:autoSpaceDE w:val="0"/>
        <w:autoSpaceDN w:val="0"/>
        <w:adjustRightInd w:val="0"/>
        <w:jc w:val="both"/>
        <w:rPr>
          <w:rFonts w:eastAsia="Calibri"/>
          <w:sz w:val="24"/>
        </w:rPr>
      </w:pPr>
    </w:p>
    <w:p w:rsidR="00324644" w:rsidRDefault="00324644" w:rsidP="00324644">
      <w:pPr>
        <w:autoSpaceDE w:val="0"/>
        <w:autoSpaceDN w:val="0"/>
        <w:adjustRightInd w:val="0"/>
        <w:jc w:val="both"/>
        <w:rPr>
          <w:rFonts w:eastAsia="Calibri"/>
          <w:sz w:val="24"/>
        </w:rPr>
      </w:pPr>
      <w:r w:rsidRPr="00324644">
        <w:rPr>
          <w:rFonts w:eastAsia="Calibri"/>
          <w:sz w:val="24"/>
        </w:rPr>
        <w:t>Ako se ne može obaviti provjera ili ishoditi potvrda sukladno gore navedenom stavku, Naručitelj može zahtijevati od gospodarskog subjekta da u primjerenom roku, ne kraćem od 5 dana, dostavi sve ili dio popratnih dokumenata ili dokaza. Dokumente kao dokaze da ne postoje osnove za isključenje gospodarski subjekt obvezan je dostaviti za: ponuditelja, sve članove zajednice ponuditelja (ako ponudu podnosi zajednica ponuditelja), podugovaratelje (ako je primjenjivo), za gospodarske subjekte na čiju se sposobnost oslanja (ako je primjenjivo).</w:t>
      </w:r>
    </w:p>
    <w:p w:rsidR="00A82D89" w:rsidRPr="00324644" w:rsidRDefault="00A82D89" w:rsidP="00324644">
      <w:pPr>
        <w:autoSpaceDE w:val="0"/>
        <w:autoSpaceDN w:val="0"/>
        <w:adjustRightInd w:val="0"/>
        <w:jc w:val="both"/>
        <w:rPr>
          <w:rFonts w:eastAsia="Calibri"/>
          <w:sz w:val="24"/>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32"/>
        <w:gridCol w:w="1678"/>
        <w:gridCol w:w="7229"/>
      </w:tblGrid>
      <w:tr w:rsidR="00324644" w:rsidRPr="00652A34" w:rsidTr="00D622B9">
        <w:trPr>
          <w:trHeight w:val="724"/>
        </w:trPr>
        <w:tc>
          <w:tcPr>
            <w:tcW w:w="732" w:type="dxa"/>
            <w:vMerge w:val="restart"/>
            <w:shd w:val="clear" w:color="auto" w:fill="DBE5F1"/>
            <w:textDirection w:val="btLr"/>
          </w:tcPr>
          <w:p w:rsidR="00324644" w:rsidRPr="00652A34" w:rsidRDefault="00324644" w:rsidP="00D622B9">
            <w:pPr>
              <w:jc w:val="center"/>
              <w:rPr>
                <w:b/>
              </w:rPr>
            </w:pPr>
            <w:r w:rsidRPr="00652A34">
              <w:rPr>
                <w:b/>
              </w:rPr>
              <w:t>OBVEZNE OSNOVE ZA ISKLJUČENJE</w:t>
            </w:r>
          </w:p>
        </w:tc>
        <w:tc>
          <w:tcPr>
            <w:tcW w:w="1678" w:type="dxa"/>
            <w:vAlign w:val="center"/>
            <w:hideMark/>
          </w:tcPr>
          <w:p w:rsidR="00324644" w:rsidRPr="00652A34" w:rsidRDefault="00324644" w:rsidP="00D622B9">
            <w:pPr>
              <w:jc w:val="center"/>
              <w:rPr>
                <w:b/>
              </w:rPr>
            </w:pPr>
            <w:r w:rsidRPr="00652A34">
              <w:rPr>
                <w:b/>
              </w:rPr>
              <w:t>Točka u DoN</w:t>
            </w:r>
          </w:p>
        </w:tc>
        <w:tc>
          <w:tcPr>
            <w:tcW w:w="7229" w:type="dxa"/>
            <w:vAlign w:val="center"/>
            <w:hideMark/>
          </w:tcPr>
          <w:p w:rsidR="00324644" w:rsidRPr="00652A34" w:rsidRDefault="00324644" w:rsidP="00D622B9">
            <w:pPr>
              <w:jc w:val="center"/>
              <w:rPr>
                <w:b/>
              </w:rPr>
            </w:pPr>
            <w:r w:rsidRPr="00652A34">
              <w:rPr>
                <w:b/>
              </w:rPr>
              <w:t>Traženi dokaz</w:t>
            </w:r>
          </w:p>
        </w:tc>
      </w:tr>
      <w:tr w:rsidR="00324644" w:rsidRPr="00652A34" w:rsidTr="00D622B9">
        <w:trPr>
          <w:trHeight w:val="4362"/>
        </w:trPr>
        <w:tc>
          <w:tcPr>
            <w:tcW w:w="732" w:type="dxa"/>
            <w:vMerge/>
            <w:shd w:val="clear" w:color="auto" w:fill="DBE5F1"/>
            <w:textDirection w:val="btLr"/>
            <w:vAlign w:val="center"/>
            <w:hideMark/>
          </w:tcPr>
          <w:p w:rsidR="00324644" w:rsidRPr="00652A34" w:rsidRDefault="00324644" w:rsidP="00D622B9">
            <w:pPr>
              <w:jc w:val="center"/>
              <w:rPr>
                <w:rFonts w:eastAsia="Calibri"/>
                <w:b/>
              </w:rPr>
            </w:pPr>
          </w:p>
        </w:tc>
        <w:tc>
          <w:tcPr>
            <w:tcW w:w="1678" w:type="dxa"/>
            <w:vAlign w:val="center"/>
          </w:tcPr>
          <w:p w:rsidR="00324644" w:rsidRPr="00652A34" w:rsidRDefault="00324644" w:rsidP="00D622B9">
            <w:pPr>
              <w:jc w:val="center"/>
              <w:rPr>
                <w:b/>
                <w:bCs/>
              </w:rPr>
            </w:pPr>
            <w:r w:rsidRPr="00652A34">
              <w:rPr>
                <w:b/>
                <w:bCs/>
              </w:rPr>
              <w:t>Točka 3.1.</w:t>
            </w:r>
          </w:p>
        </w:tc>
        <w:tc>
          <w:tcPr>
            <w:tcW w:w="7229" w:type="dxa"/>
            <w:hideMark/>
          </w:tcPr>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izvadak iz kaznene evidencije ili drugog odgovarajućeg registra ili, ako to nije moguće, jednakovrijedni dokument nadležne sudske ili upravne vlasti u državi poslovnog nastana gospodarskog subjekta, odnosno državi čiji je osoba državljanin,</w:t>
            </w:r>
          </w:p>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ako se u državi poslovnog nastana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 xml:space="preserve">sukladno članku 20. stavku 12. Pravilnika o dokumentaciji o nabavi te ponudi u postupcima javne nabave („Narodne novine“ br. 65/17, 75/20) izjavu iz 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324644" w:rsidRPr="00652A34" w:rsidTr="00D622B9">
        <w:trPr>
          <w:trHeight w:val="699"/>
        </w:trPr>
        <w:tc>
          <w:tcPr>
            <w:tcW w:w="732" w:type="dxa"/>
            <w:vMerge/>
            <w:shd w:val="clear" w:color="auto" w:fill="DBE5F1"/>
            <w:vAlign w:val="center"/>
            <w:hideMark/>
          </w:tcPr>
          <w:p w:rsidR="00324644" w:rsidRPr="00652A34" w:rsidRDefault="00324644" w:rsidP="00D622B9">
            <w:pPr>
              <w:rPr>
                <w:b/>
              </w:rPr>
            </w:pPr>
          </w:p>
        </w:tc>
        <w:tc>
          <w:tcPr>
            <w:tcW w:w="1678" w:type="dxa"/>
            <w:vAlign w:val="center"/>
          </w:tcPr>
          <w:p w:rsidR="00324644" w:rsidRPr="00652A34" w:rsidRDefault="00324644" w:rsidP="00D622B9">
            <w:pPr>
              <w:jc w:val="center"/>
              <w:rPr>
                <w:b/>
                <w:bCs/>
              </w:rPr>
            </w:pPr>
            <w:r w:rsidRPr="00652A34">
              <w:rPr>
                <w:b/>
                <w:bCs/>
              </w:rPr>
              <w:t>Točka 3.2.</w:t>
            </w:r>
          </w:p>
        </w:tc>
        <w:tc>
          <w:tcPr>
            <w:tcW w:w="7229" w:type="dxa"/>
          </w:tcPr>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potvrdu porezne uprave ili drugog nadležnog tijela u državi poslovnog nastana gospodarskog subjekta kojom se dokazuje da ne postoje navedene osnove za isključenje.</w:t>
            </w:r>
          </w:p>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ako se u državi poslovnog nastana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tc>
      </w:tr>
    </w:tbl>
    <w:p w:rsidR="00324644" w:rsidRDefault="00324644" w:rsidP="00227BEC">
      <w:pPr>
        <w:spacing w:after="48" w:line="276" w:lineRule="auto"/>
        <w:jc w:val="both"/>
        <w:textAlignment w:val="baseline"/>
        <w:rPr>
          <w:b/>
          <w:sz w:val="24"/>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Sukladno članku 1. Pravilnika o izmjenama i dopunama Pravilnika o dokumentaciji o nabavi te ponudi u postupcima javne nabave (NN br. 75/20):</w:t>
      </w:r>
    </w:p>
    <w:p w:rsidR="00324644" w:rsidRPr="00324644" w:rsidRDefault="00324644" w:rsidP="00324644">
      <w:pPr>
        <w:autoSpaceDE w:val="0"/>
        <w:autoSpaceDN w:val="0"/>
        <w:adjustRightInd w:val="0"/>
        <w:jc w:val="both"/>
        <w:rPr>
          <w:rFonts w:eastAsia="Calibri"/>
          <w:sz w:val="24"/>
        </w:rPr>
      </w:pPr>
    </w:p>
    <w:p w:rsidR="00324644" w:rsidRPr="00324644" w:rsidRDefault="00324644" w:rsidP="002C7307">
      <w:pPr>
        <w:pStyle w:val="Odlomakpopisa"/>
        <w:numPr>
          <w:ilvl w:val="0"/>
          <w:numId w:val="38"/>
        </w:numPr>
        <w:autoSpaceDE w:val="0"/>
        <w:autoSpaceDN w:val="0"/>
        <w:adjustRightInd w:val="0"/>
        <w:spacing w:after="0" w:line="240" w:lineRule="auto"/>
        <w:jc w:val="both"/>
        <w:rPr>
          <w:rFonts w:ascii="Times New Roman" w:hAnsi="Times New Roman"/>
        </w:rPr>
      </w:pPr>
      <w:r w:rsidRPr="00324644">
        <w:rPr>
          <w:rFonts w:ascii="Times New Roman" w:hAnsi="Times New Roman"/>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324644" w:rsidRPr="00324644" w:rsidRDefault="00324644" w:rsidP="002C7307">
      <w:pPr>
        <w:pStyle w:val="Odlomakpopisa"/>
        <w:numPr>
          <w:ilvl w:val="0"/>
          <w:numId w:val="38"/>
        </w:numPr>
        <w:autoSpaceDE w:val="0"/>
        <w:autoSpaceDN w:val="0"/>
        <w:adjustRightInd w:val="0"/>
        <w:spacing w:after="0" w:line="240" w:lineRule="auto"/>
        <w:jc w:val="both"/>
        <w:rPr>
          <w:rFonts w:ascii="Times New Roman" w:hAnsi="Times New Roman"/>
        </w:rPr>
      </w:pPr>
      <w:r w:rsidRPr="00324644">
        <w:rPr>
          <w:rFonts w:ascii="Times New Roman" w:hAnsi="Times New Roman"/>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324644" w:rsidRPr="00324644" w:rsidRDefault="00324644" w:rsidP="00324644">
      <w:pPr>
        <w:pStyle w:val="Odlomakpopisa"/>
        <w:autoSpaceDE w:val="0"/>
        <w:autoSpaceDN w:val="0"/>
        <w:adjustRightInd w:val="0"/>
        <w:jc w:val="both"/>
        <w:rPr>
          <w:rFonts w:ascii="Times New Roman" w:hAnsi="Times New Roman"/>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Naručitelj će sam dohvatiti sve ažurirane dokumente koji su mu dostupni putem javnih registara.</w:t>
      </w: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324644" w:rsidRDefault="00324644" w:rsidP="00227BEC">
      <w:pPr>
        <w:spacing w:after="48" w:line="276" w:lineRule="auto"/>
        <w:jc w:val="both"/>
        <w:textAlignment w:val="baseline"/>
        <w:rPr>
          <w:b/>
          <w:sz w:val="24"/>
        </w:rPr>
      </w:pPr>
    </w:p>
    <w:p w:rsidR="00324644" w:rsidRDefault="00324644" w:rsidP="00227BEC">
      <w:pPr>
        <w:spacing w:after="48" w:line="276" w:lineRule="auto"/>
        <w:jc w:val="both"/>
        <w:textAlignment w:val="baseline"/>
        <w:rPr>
          <w:b/>
          <w:sz w:val="24"/>
        </w:rPr>
      </w:pPr>
    </w:p>
    <w:p w:rsidR="00324644" w:rsidRDefault="00324644" w:rsidP="00227BEC">
      <w:pPr>
        <w:spacing w:after="48" w:line="276" w:lineRule="auto"/>
        <w:jc w:val="both"/>
        <w:textAlignment w:val="baseline"/>
        <w:rPr>
          <w:b/>
          <w:sz w:val="24"/>
        </w:rPr>
      </w:pPr>
    </w:p>
    <w:p w:rsidR="00324644" w:rsidRPr="00324644" w:rsidRDefault="00324644" w:rsidP="00324644">
      <w:pPr>
        <w:pStyle w:val="Naslov1"/>
        <w:numPr>
          <w:ilvl w:val="0"/>
          <w:numId w:val="0"/>
        </w:numPr>
        <w:shd w:val="clear" w:color="auto" w:fill="D9D9D9"/>
        <w:rPr>
          <w:rFonts w:hAnsi="Calibri"/>
          <w:b/>
          <w:sz w:val="24"/>
          <w:u w:val="none"/>
        </w:rPr>
      </w:pPr>
      <w:bookmarkStart w:id="117" w:name="_Toc63416236"/>
      <w:bookmarkStart w:id="118" w:name="_Toc63428539"/>
      <w:bookmarkStart w:id="119" w:name="_Toc63769133"/>
      <w:bookmarkEnd w:id="108"/>
      <w:r w:rsidRPr="00324644">
        <w:rPr>
          <w:rFonts w:hAnsi="Calibri"/>
          <w:b/>
          <w:sz w:val="24"/>
          <w:u w:val="none"/>
        </w:rPr>
        <w:t>IV. KRITERIJI ZA ODABIR GOSPODARSKOG SUBJEKTA (UVJETI SPOSOBNOSTI)</w:t>
      </w:r>
      <w:bookmarkEnd w:id="117"/>
      <w:bookmarkEnd w:id="118"/>
      <w:bookmarkEnd w:id="119"/>
    </w:p>
    <w:p w:rsidR="008F3084" w:rsidRPr="007904DB" w:rsidRDefault="008F3084" w:rsidP="00227BEC">
      <w:pPr>
        <w:spacing w:line="276" w:lineRule="auto"/>
        <w:jc w:val="both"/>
        <w:rPr>
          <w:sz w:val="24"/>
        </w:rPr>
      </w:pPr>
    </w:p>
    <w:p w:rsidR="00324644" w:rsidRPr="00324644" w:rsidRDefault="00324644" w:rsidP="00324644">
      <w:pPr>
        <w:jc w:val="both"/>
        <w:rPr>
          <w:sz w:val="24"/>
        </w:rPr>
      </w:pPr>
      <w:bookmarkStart w:id="120" w:name="_Toc259438726"/>
      <w:bookmarkStart w:id="121" w:name="_Toc473897858"/>
      <w:bookmarkStart w:id="122" w:name="_Toc46753208"/>
      <w:bookmarkStart w:id="123" w:name="_Toc63417442"/>
      <w:r w:rsidRPr="00324644">
        <w:rPr>
          <w:sz w:val="24"/>
        </w:rPr>
        <w:t>Gospodarski subjekt u ovom postupku javne nabave mora dokazati:</w:t>
      </w:r>
    </w:p>
    <w:p w:rsidR="00324644" w:rsidRPr="00324644" w:rsidRDefault="00324644" w:rsidP="002C7307">
      <w:pPr>
        <w:numPr>
          <w:ilvl w:val="0"/>
          <w:numId w:val="34"/>
        </w:numPr>
        <w:ind w:hanging="284"/>
        <w:contextualSpacing/>
        <w:jc w:val="both"/>
        <w:rPr>
          <w:sz w:val="24"/>
        </w:rPr>
      </w:pPr>
      <w:r w:rsidRPr="00324644">
        <w:rPr>
          <w:sz w:val="24"/>
        </w:rPr>
        <w:t>sposobnost za obavljanje profesionalne djelatnosti i</w:t>
      </w:r>
    </w:p>
    <w:p w:rsidR="00324644" w:rsidRDefault="00324644" w:rsidP="002C7307">
      <w:pPr>
        <w:numPr>
          <w:ilvl w:val="0"/>
          <w:numId w:val="34"/>
        </w:numPr>
        <w:ind w:hanging="284"/>
        <w:contextualSpacing/>
        <w:jc w:val="both"/>
        <w:rPr>
          <w:sz w:val="24"/>
        </w:rPr>
      </w:pPr>
      <w:r w:rsidRPr="00324644">
        <w:rPr>
          <w:sz w:val="24"/>
        </w:rPr>
        <w:t>tehničku i stručnu sposobnost.</w:t>
      </w:r>
    </w:p>
    <w:p w:rsidR="00A82D89" w:rsidRDefault="00A82D89" w:rsidP="00A82D89">
      <w:pPr>
        <w:ind w:left="720"/>
        <w:contextualSpacing/>
        <w:jc w:val="both"/>
        <w:rPr>
          <w:sz w:val="24"/>
        </w:rPr>
      </w:pPr>
    </w:p>
    <w:p w:rsidR="00324644" w:rsidRDefault="00324644" w:rsidP="00324644">
      <w:pPr>
        <w:ind w:left="720"/>
        <w:contextualSpacing/>
        <w:jc w:val="both"/>
        <w:rPr>
          <w:sz w:val="24"/>
        </w:rPr>
      </w:pPr>
    </w:p>
    <w:p w:rsidR="00324644" w:rsidRPr="00324644" w:rsidRDefault="00324644" w:rsidP="00324644">
      <w:pPr>
        <w:pStyle w:val="Naslov2"/>
        <w:numPr>
          <w:ilvl w:val="0"/>
          <w:numId w:val="0"/>
        </w:numPr>
        <w:shd w:val="clear" w:color="auto" w:fill="F2F2F2"/>
        <w:ind w:left="432" w:hanging="432"/>
        <w:rPr>
          <w:rFonts w:eastAsia="Calibri"/>
          <w:sz w:val="24"/>
          <w:szCs w:val="22"/>
        </w:rPr>
      </w:pPr>
      <w:bookmarkStart w:id="124" w:name="_Toc472598265"/>
      <w:bookmarkStart w:id="125" w:name="_Toc483920693"/>
      <w:bookmarkStart w:id="126" w:name="_Toc8215827"/>
      <w:bookmarkStart w:id="127" w:name="_Toc37332974"/>
      <w:bookmarkStart w:id="128" w:name="_Toc44681021"/>
      <w:bookmarkStart w:id="129" w:name="_Toc63416237"/>
      <w:bookmarkStart w:id="130" w:name="_Toc63428540"/>
      <w:bookmarkStart w:id="131" w:name="_Toc63769134"/>
      <w:r w:rsidRPr="00324644">
        <w:rPr>
          <w:sz w:val="24"/>
          <w:szCs w:val="22"/>
        </w:rPr>
        <w:t>4.1.</w:t>
      </w:r>
      <w:r w:rsidRPr="00324644">
        <w:rPr>
          <w:rFonts w:eastAsia="Calibri"/>
          <w:sz w:val="24"/>
          <w:szCs w:val="22"/>
        </w:rPr>
        <w:t xml:space="preserve"> Sposobnost za obavljanje profesionalne djelatnosti</w:t>
      </w:r>
      <w:bookmarkEnd w:id="124"/>
      <w:bookmarkEnd w:id="125"/>
      <w:bookmarkEnd w:id="126"/>
      <w:bookmarkEnd w:id="127"/>
      <w:bookmarkEnd w:id="128"/>
      <w:bookmarkEnd w:id="129"/>
      <w:bookmarkEnd w:id="130"/>
      <w:bookmarkEnd w:id="131"/>
    </w:p>
    <w:p w:rsidR="00324644" w:rsidRPr="00324644" w:rsidRDefault="00324644" w:rsidP="00324644">
      <w:pPr>
        <w:autoSpaceDE w:val="0"/>
        <w:autoSpaceDN w:val="0"/>
        <w:adjustRightInd w:val="0"/>
        <w:jc w:val="both"/>
        <w:rPr>
          <w:sz w:val="24"/>
        </w:rPr>
      </w:pPr>
      <w:r w:rsidRPr="00324644">
        <w:rPr>
          <w:sz w:val="24"/>
        </w:rPr>
        <w:t>Sukladno odredbi članka 257. st. 1. ZJN 2016, svaki gospodarski subjekt u ovom postupku javne nabave mora dokazati svoj upis u sudski, obrtni, strukovni ili drugi odgovarajući registar u državi njegova poslovnog nastana.</w:t>
      </w:r>
    </w:p>
    <w:p w:rsidR="00324644" w:rsidRPr="00324644" w:rsidRDefault="00324644" w:rsidP="00324644">
      <w:pPr>
        <w:autoSpaceDE w:val="0"/>
        <w:autoSpaceDN w:val="0"/>
        <w:adjustRightInd w:val="0"/>
        <w:jc w:val="both"/>
        <w:rPr>
          <w:rFonts w:eastAsia="Calibri"/>
          <w:color w:val="000000"/>
          <w:sz w:val="24"/>
        </w:rPr>
      </w:pPr>
    </w:p>
    <w:p w:rsidR="00324644" w:rsidRPr="00324644" w:rsidRDefault="00324644" w:rsidP="00324644">
      <w:pPr>
        <w:autoSpaceDE w:val="0"/>
        <w:autoSpaceDN w:val="0"/>
        <w:adjustRightInd w:val="0"/>
        <w:jc w:val="both"/>
        <w:rPr>
          <w:rFonts w:eastAsia="Calibri"/>
          <w:b/>
          <w:bCs/>
          <w:sz w:val="24"/>
        </w:rPr>
      </w:pPr>
      <w:r w:rsidRPr="00324644">
        <w:rPr>
          <w:rFonts w:eastAsia="Calibri"/>
          <w:b/>
          <w:bCs/>
          <w:sz w:val="24"/>
        </w:rPr>
        <w:t>Za potrebe utvrđivanja okolnosti iz točke 4.1., gospodarski subjekt u ponudi dostavlja:</w:t>
      </w: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jc w:val="both"/>
        <w:rPr>
          <w:rFonts w:eastAsia="Calibri"/>
          <w:bCs/>
          <w:sz w:val="24"/>
        </w:rPr>
      </w:pPr>
      <w:r w:rsidRPr="00324644">
        <w:rPr>
          <w:rFonts w:eastAsia="Calibri"/>
          <w:sz w:val="24"/>
        </w:rPr>
        <w:t>Ispunjeni e-ESPD obrazac:</w:t>
      </w:r>
      <w:r w:rsidRPr="00324644">
        <w:rPr>
          <w:rFonts w:eastAsia="Calibri"/>
          <w:b/>
          <w:sz w:val="24"/>
        </w:rPr>
        <w:t xml:space="preserve"> </w:t>
      </w:r>
      <w:r w:rsidRPr="00324644">
        <w:rPr>
          <w:rFonts w:eastAsia="Calibri"/>
          <w:b/>
          <w:bCs/>
          <w:sz w:val="24"/>
        </w:rPr>
        <w:t>Dio IV. Kriteriji za odabir, Odjeljak A: Sposobnost za obavljanje profesionalne djelatnosti, točka 1</w:t>
      </w:r>
      <w:r w:rsidRPr="00324644">
        <w:rPr>
          <w:rFonts w:eastAsia="Calibri"/>
          <w:bCs/>
          <w:sz w:val="24"/>
        </w:rPr>
        <w:t xml:space="preserve"> </w:t>
      </w:r>
      <w:r w:rsidRPr="00324644">
        <w:rPr>
          <w:rFonts w:eastAsia="Calibri"/>
          <w:sz w:val="24"/>
        </w:rPr>
        <w:t xml:space="preserve">i to za sve gospodarske </w:t>
      </w:r>
      <w:r w:rsidRPr="00324644">
        <w:rPr>
          <w:rFonts w:eastAsia="Calibri"/>
          <w:bCs/>
          <w:sz w:val="24"/>
        </w:rPr>
        <w:t>subjekte u ponudi (to uključuje podugovaratelje i članove zajednice).</w:t>
      </w:r>
    </w:p>
    <w:p w:rsidR="00324644" w:rsidRDefault="00324644" w:rsidP="00324644">
      <w:pPr>
        <w:ind w:left="720"/>
        <w:contextualSpacing/>
        <w:jc w:val="both"/>
        <w:rPr>
          <w:sz w:val="24"/>
        </w:rPr>
      </w:pPr>
    </w:p>
    <w:p w:rsidR="00324644" w:rsidRPr="000B76D1" w:rsidRDefault="00324644" w:rsidP="00324644">
      <w:pPr>
        <w:pStyle w:val="Naslov2"/>
        <w:numPr>
          <w:ilvl w:val="0"/>
          <w:numId w:val="0"/>
        </w:numPr>
        <w:shd w:val="clear" w:color="auto" w:fill="F2F2F2"/>
        <w:ind w:left="432" w:hanging="432"/>
        <w:rPr>
          <w:rFonts w:eastAsia="Calibri"/>
          <w:sz w:val="24"/>
        </w:rPr>
      </w:pPr>
      <w:bookmarkStart w:id="132" w:name="_Toc63416238"/>
      <w:bookmarkStart w:id="133" w:name="_Toc63428541"/>
      <w:bookmarkStart w:id="134" w:name="_Toc473705595"/>
      <w:bookmarkStart w:id="135" w:name="_Toc473897861"/>
      <w:bookmarkStart w:id="136" w:name="_Toc63769135"/>
      <w:bookmarkEnd w:id="120"/>
      <w:bookmarkEnd w:id="121"/>
      <w:bookmarkEnd w:id="122"/>
      <w:bookmarkEnd w:id="123"/>
      <w:r w:rsidRPr="000B76D1">
        <w:rPr>
          <w:sz w:val="24"/>
        </w:rPr>
        <w:lastRenderedPageBreak/>
        <w:t>4.2.</w:t>
      </w:r>
      <w:r w:rsidRPr="000B76D1">
        <w:rPr>
          <w:rFonts w:eastAsia="Calibri"/>
          <w:sz w:val="24"/>
        </w:rPr>
        <w:t xml:space="preserve"> Tehnička i stručna sposobnost</w:t>
      </w:r>
      <w:bookmarkEnd w:id="132"/>
      <w:bookmarkEnd w:id="133"/>
      <w:bookmarkEnd w:id="136"/>
    </w:p>
    <w:p w:rsidR="00C37AFA" w:rsidRPr="000B76D1" w:rsidRDefault="00C37AFA" w:rsidP="00C37AFA">
      <w:pPr>
        <w:jc w:val="both"/>
        <w:rPr>
          <w:rFonts w:eastAsia="Calibri"/>
          <w:sz w:val="24"/>
        </w:rPr>
      </w:pPr>
      <w:r w:rsidRPr="000B76D1">
        <w:rPr>
          <w:rFonts w:eastAsia="Calibri"/>
          <w:sz w:val="24"/>
        </w:rPr>
        <w:t xml:space="preserve">Javni naručitelj odredio je uvjete tehničke i stručne sposobnosti kojima se osigurava da gospodarski subjekt ima iskustvo i tehničke resurse potrebne za izvršenje ugovora o javnoj nabavi.  Minimalne razine tehničke i stručne sposobnosti koje se zahtijevaju vezane su uz predmet nabave i razmjerne su predmetu nabave. </w:t>
      </w:r>
    </w:p>
    <w:p w:rsidR="00547A93" w:rsidRDefault="00547A93" w:rsidP="00547A93">
      <w:pPr>
        <w:rPr>
          <w:sz w:val="24"/>
          <w:lang w:val="x-none" w:eastAsia="x-none"/>
        </w:rPr>
      </w:pPr>
    </w:p>
    <w:p w:rsidR="002D1591" w:rsidRPr="000B76D1" w:rsidRDefault="002D1591" w:rsidP="00547A93">
      <w:pPr>
        <w:rPr>
          <w:sz w:val="24"/>
          <w:lang w:val="x-none" w:eastAsia="x-none"/>
        </w:rPr>
      </w:pPr>
    </w:p>
    <w:p w:rsidR="00C37AFA" w:rsidRPr="000B76D1" w:rsidRDefault="00C37AFA" w:rsidP="00C37AFA">
      <w:pPr>
        <w:pStyle w:val="Naslov3"/>
        <w:shd w:val="clear" w:color="auto" w:fill="F2F2F2"/>
        <w:jc w:val="left"/>
        <w:rPr>
          <w:rFonts w:ascii="Times New Roman" w:eastAsia="Calibri" w:hAnsi="Times New Roman"/>
          <w:sz w:val="24"/>
          <w:lang w:val="hr-HR"/>
        </w:rPr>
      </w:pPr>
      <w:bookmarkStart w:id="137" w:name="_Toc1327216"/>
      <w:bookmarkStart w:id="138" w:name="_Toc44681023"/>
      <w:bookmarkStart w:id="139" w:name="_Toc46129304"/>
      <w:bookmarkStart w:id="140" w:name="_Toc63416239"/>
      <w:bookmarkStart w:id="141" w:name="_Toc63428542"/>
      <w:bookmarkStart w:id="142" w:name="_Toc63769136"/>
      <w:r w:rsidRPr="000B76D1">
        <w:rPr>
          <w:rFonts w:ascii="Times New Roman" w:eastAsia="Calibri" w:hAnsi="Times New Roman"/>
          <w:sz w:val="24"/>
        </w:rPr>
        <w:t xml:space="preserve">4.2.1. Popis </w:t>
      </w:r>
      <w:bookmarkEnd w:id="137"/>
      <w:bookmarkEnd w:id="138"/>
      <w:bookmarkEnd w:id="139"/>
      <w:bookmarkEnd w:id="140"/>
      <w:r w:rsidRPr="000B76D1">
        <w:rPr>
          <w:rFonts w:ascii="Times New Roman" w:eastAsia="Calibri" w:hAnsi="Times New Roman"/>
          <w:sz w:val="24"/>
          <w:lang w:val="hr-HR"/>
        </w:rPr>
        <w:t>glavnih isporuka robe</w:t>
      </w:r>
      <w:bookmarkEnd w:id="141"/>
      <w:bookmarkEnd w:id="142"/>
    </w:p>
    <w:p w:rsidR="00C37AFA" w:rsidRPr="000B76D1" w:rsidRDefault="002E109C" w:rsidP="00C37AFA">
      <w:pPr>
        <w:spacing w:after="120" w:line="276" w:lineRule="auto"/>
        <w:jc w:val="both"/>
        <w:rPr>
          <w:sz w:val="24"/>
        </w:rPr>
      </w:pPr>
      <w:r w:rsidRPr="000B76D1">
        <w:rPr>
          <w:sz w:val="24"/>
        </w:rPr>
        <w:t>Gospodarski subjekt mora dokazati da je u godini u kojoj je počeo postupak</w:t>
      </w:r>
      <w:r w:rsidR="00AD43B8" w:rsidRPr="000B76D1">
        <w:rPr>
          <w:sz w:val="24"/>
        </w:rPr>
        <w:t xml:space="preserve"> </w:t>
      </w:r>
      <w:r w:rsidRPr="000B76D1">
        <w:rPr>
          <w:sz w:val="24"/>
        </w:rPr>
        <w:t>javne nabave</w:t>
      </w:r>
      <w:r w:rsidR="00C37AFA" w:rsidRPr="000B76D1">
        <w:rPr>
          <w:sz w:val="24"/>
        </w:rPr>
        <w:t xml:space="preserve"> (2021.)</w:t>
      </w:r>
      <w:r w:rsidRPr="000B76D1">
        <w:rPr>
          <w:sz w:val="24"/>
        </w:rPr>
        <w:t xml:space="preserve"> i tijekom 3 godine koje prethode toj godini</w:t>
      </w:r>
      <w:r w:rsidR="00C37AFA" w:rsidRPr="000B76D1">
        <w:rPr>
          <w:sz w:val="24"/>
        </w:rPr>
        <w:t xml:space="preserve"> (2020.-2018.)</w:t>
      </w:r>
      <w:r w:rsidRPr="000B76D1">
        <w:rPr>
          <w:sz w:val="24"/>
        </w:rPr>
        <w:t xml:space="preserve"> izvršio jedan ili </w:t>
      </w:r>
      <w:r w:rsidR="0056753D" w:rsidRPr="000B76D1">
        <w:rPr>
          <w:sz w:val="24"/>
        </w:rPr>
        <w:t xml:space="preserve">najviše 3 (tri) </w:t>
      </w:r>
      <w:r w:rsidRPr="000B76D1">
        <w:rPr>
          <w:sz w:val="24"/>
        </w:rPr>
        <w:t xml:space="preserve">ugovora koji se odnose na iste ili slične isporuke kao što je predmet nabave, </w:t>
      </w:r>
      <w:r w:rsidR="00C37AFA" w:rsidRPr="000B76D1">
        <w:rPr>
          <w:sz w:val="24"/>
        </w:rPr>
        <w:t xml:space="preserve">a </w:t>
      </w:r>
      <w:r w:rsidRPr="000B76D1">
        <w:rPr>
          <w:sz w:val="24"/>
        </w:rPr>
        <w:t>čija kumulativna vrijednost mora biti minimalno u visini procijenjene vrijednosti nabave</w:t>
      </w:r>
      <w:r w:rsidR="00C37AFA" w:rsidRPr="000B76D1">
        <w:rPr>
          <w:sz w:val="24"/>
        </w:rPr>
        <w:t>.</w:t>
      </w:r>
    </w:p>
    <w:p w:rsidR="00C37AFA" w:rsidRPr="000B76D1" w:rsidRDefault="00C37AFA" w:rsidP="00C37AFA">
      <w:pPr>
        <w:spacing w:after="120" w:line="276" w:lineRule="auto"/>
        <w:jc w:val="both"/>
        <w:rPr>
          <w:b/>
          <w:bCs/>
          <w:sz w:val="24"/>
        </w:rPr>
      </w:pPr>
      <w:r w:rsidRPr="000B76D1">
        <w:rPr>
          <w:sz w:val="24"/>
        </w:rPr>
        <w:t>Od izvršenih ugovora iz gore navedenog Popisa, mora biti</w:t>
      </w:r>
      <w:r w:rsidR="000E73B9" w:rsidRPr="000B76D1">
        <w:rPr>
          <w:b/>
          <w:sz w:val="24"/>
        </w:rPr>
        <w:t xml:space="preserve"> minimalno završen 1 (jedan) projekt rekonstrukcije javne rasvjete sa ugrađenim centralnim sustavom za mjerenje i nadzor stanja sustava koji podrazumijeva upotrebu minimalno 10 (deset) mjernih mjesta i 500 (petsto) svjetiljki sa ugrađenim jednakovrijednim sustavom za komunikaciju sa CNUS</w:t>
      </w:r>
      <w:r w:rsidR="000E73B9" w:rsidRPr="000B76D1">
        <w:rPr>
          <w:sz w:val="24"/>
        </w:rPr>
        <w:t xml:space="preserve"> </w:t>
      </w:r>
      <w:r w:rsidR="000E73B9" w:rsidRPr="00A82D89">
        <w:rPr>
          <w:sz w:val="24"/>
        </w:rPr>
        <w:t xml:space="preserve">prema zahtjevima iz Priloga </w:t>
      </w:r>
      <w:r w:rsidR="00547A93" w:rsidRPr="00A82D89">
        <w:rPr>
          <w:b/>
          <w:bCs/>
          <w:sz w:val="24"/>
        </w:rPr>
        <w:t>III</w:t>
      </w:r>
      <w:r w:rsidR="000E73B9" w:rsidRPr="00A82D89">
        <w:rPr>
          <w:b/>
          <w:bCs/>
          <w:sz w:val="24"/>
        </w:rPr>
        <w:t>.</w:t>
      </w:r>
      <w:r w:rsidR="000E73B9" w:rsidRPr="000B76D1">
        <w:rPr>
          <w:b/>
          <w:bCs/>
          <w:sz w:val="24"/>
        </w:rPr>
        <w:t xml:space="preserve"> </w:t>
      </w:r>
    </w:p>
    <w:p w:rsidR="00A80462" w:rsidRPr="000B76D1" w:rsidRDefault="00A80462" w:rsidP="00A80462">
      <w:pPr>
        <w:spacing w:after="120" w:line="276" w:lineRule="auto"/>
        <w:jc w:val="both"/>
        <w:rPr>
          <w:bCs/>
          <w:sz w:val="24"/>
        </w:rPr>
      </w:pPr>
      <w:r w:rsidRPr="000B76D1">
        <w:rPr>
          <w:bCs/>
          <w:sz w:val="24"/>
        </w:rPr>
        <w:t>U Popisu,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p w:rsidR="00A80462" w:rsidRPr="000B76D1" w:rsidRDefault="00A80462" w:rsidP="00A80462">
      <w:pPr>
        <w:autoSpaceDE w:val="0"/>
        <w:autoSpaceDN w:val="0"/>
        <w:adjustRightInd w:val="0"/>
        <w:jc w:val="both"/>
        <w:rPr>
          <w:rFonts w:eastAsia="Calibri" w:hAnsi="Calibri" w:cs="Calibri"/>
          <w:b/>
          <w:color w:val="000000"/>
          <w:sz w:val="24"/>
        </w:rPr>
      </w:pPr>
      <w:r w:rsidRPr="000B76D1">
        <w:rPr>
          <w:rFonts w:eastAsia="Calibri" w:hAnsi="Calibri" w:cs="Calibri"/>
          <w:b/>
          <w:color w:val="000000"/>
          <w:sz w:val="24"/>
        </w:rPr>
        <w:t>Za potrebe utvr</w:t>
      </w:r>
      <w:r w:rsidRPr="000B76D1">
        <w:rPr>
          <w:rFonts w:eastAsia="Calibri" w:hAnsi="Calibri" w:cs="Calibri"/>
          <w:b/>
          <w:color w:val="000000"/>
          <w:sz w:val="24"/>
        </w:rPr>
        <w:t>đ</w:t>
      </w:r>
      <w:r w:rsidRPr="000B76D1">
        <w:rPr>
          <w:rFonts w:eastAsia="Calibri" w:hAnsi="Calibri" w:cs="Calibri"/>
          <w:b/>
          <w:color w:val="000000"/>
          <w:sz w:val="24"/>
        </w:rPr>
        <w:t>ivanja okolnosti iz to</w:t>
      </w:r>
      <w:r w:rsidRPr="000B76D1">
        <w:rPr>
          <w:rFonts w:eastAsia="Calibri" w:hAnsi="Calibri" w:cs="Calibri"/>
          <w:b/>
          <w:color w:val="000000"/>
          <w:sz w:val="24"/>
        </w:rPr>
        <w:t>č</w:t>
      </w:r>
      <w:r w:rsidRPr="000B76D1">
        <w:rPr>
          <w:rFonts w:eastAsia="Calibri" w:hAnsi="Calibri" w:cs="Calibri"/>
          <w:b/>
          <w:color w:val="000000"/>
          <w:sz w:val="24"/>
        </w:rPr>
        <w:t>ke 4.2.1., gospodarski subjekt u ponudi dostavlja:</w:t>
      </w:r>
    </w:p>
    <w:p w:rsidR="00A80462" w:rsidRPr="000B76D1" w:rsidRDefault="00A80462" w:rsidP="00A80462">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jc w:val="both"/>
        <w:rPr>
          <w:rFonts w:eastAsia="Calibri" w:hAnsi="Calibri" w:cs="Calibri"/>
          <w:b/>
          <w:color w:val="000000"/>
          <w:sz w:val="24"/>
        </w:rPr>
      </w:pPr>
      <w:r w:rsidRPr="000B76D1">
        <w:rPr>
          <w:rFonts w:hAnsi="Calibri" w:cs="Calibri"/>
          <w:bCs/>
          <w:sz w:val="24"/>
        </w:rPr>
        <w:t>Ispunjeni e-ESPD obrazac:</w:t>
      </w:r>
      <w:r w:rsidRPr="000B76D1">
        <w:rPr>
          <w:rFonts w:hAnsi="Calibri" w:cs="Calibri"/>
          <w:b/>
          <w:bCs/>
          <w:sz w:val="24"/>
        </w:rPr>
        <w:t xml:space="preserve"> Dio IV. Kriteriji za odabir, </w:t>
      </w:r>
      <w:r w:rsidRPr="000B76D1">
        <w:rPr>
          <w:rFonts w:eastAsia="SimSun" w:hAnsi="Calibri" w:cs="Calibri"/>
          <w:b/>
          <w:sz w:val="24"/>
        </w:rPr>
        <w:t>Odjeljak C: Tehni</w:t>
      </w:r>
      <w:r w:rsidRPr="000B76D1">
        <w:rPr>
          <w:rFonts w:eastAsia="SimSun" w:hAnsi="Calibri" w:cs="Calibri"/>
          <w:b/>
          <w:sz w:val="24"/>
        </w:rPr>
        <w:t>č</w:t>
      </w:r>
      <w:r w:rsidRPr="000B76D1">
        <w:rPr>
          <w:rFonts w:eastAsia="SimSun" w:hAnsi="Calibri" w:cs="Calibri"/>
          <w:b/>
          <w:sz w:val="24"/>
        </w:rPr>
        <w:t>ka i stru</w:t>
      </w:r>
      <w:r w:rsidRPr="000B76D1">
        <w:rPr>
          <w:rFonts w:eastAsia="SimSun" w:hAnsi="Calibri" w:cs="Calibri"/>
          <w:b/>
          <w:sz w:val="24"/>
        </w:rPr>
        <w:t>č</w:t>
      </w:r>
      <w:r w:rsidRPr="000B76D1">
        <w:rPr>
          <w:rFonts w:eastAsia="SimSun" w:hAnsi="Calibri" w:cs="Calibri"/>
          <w:b/>
          <w:sz w:val="24"/>
        </w:rPr>
        <w:t>na sposobnost: to</w:t>
      </w:r>
      <w:r w:rsidRPr="000B76D1">
        <w:rPr>
          <w:rFonts w:eastAsia="SimSun" w:hAnsi="Calibri" w:cs="Calibri"/>
          <w:b/>
          <w:sz w:val="24"/>
        </w:rPr>
        <w:t>č</w:t>
      </w:r>
      <w:r w:rsidRPr="000B76D1">
        <w:rPr>
          <w:rFonts w:eastAsia="SimSun" w:hAnsi="Calibri" w:cs="Calibri"/>
          <w:b/>
          <w:sz w:val="24"/>
        </w:rPr>
        <w:t>ka 1b) i ako je primjenjivo to</w:t>
      </w:r>
      <w:r w:rsidRPr="000B76D1">
        <w:rPr>
          <w:rFonts w:eastAsia="SimSun" w:hAnsi="Calibri" w:cs="Calibri"/>
          <w:b/>
          <w:sz w:val="24"/>
        </w:rPr>
        <w:t>č</w:t>
      </w:r>
      <w:r w:rsidRPr="000B76D1">
        <w:rPr>
          <w:rFonts w:eastAsia="SimSun" w:hAnsi="Calibri" w:cs="Calibri"/>
          <w:b/>
          <w:sz w:val="24"/>
        </w:rPr>
        <w:t>ka 10).</w:t>
      </w:r>
    </w:p>
    <w:p w:rsidR="00A80462" w:rsidRDefault="00A80462" w:rsidP="00A80462">
      <w:pPr>
        <w:spacing w:after="120" w:line="276" w:lineRule="auto"/>
        <w:jc w:val="both"/>
        <w:rPr>
          <w:b/>
          <w:bCs/>
          <w:sz w:val="24"/>
        </w:rPr>
      </w:pPr>
    </w:p>
    <w:p w:rsidR="002D1591" w:rsidRPr="000B76D1" w:rsidRDefault="002D1591" w:rsidP="00A80462">
      <w:pPr>
        <w:spacing w:after="120" w:line="276" w:lineRule="auto"/>
        <w:jc w:val="both"/>
        <w:rPr>
          <w:b/>
          <w:bCs/>
          <w:sz w:val="24"/>
        </w:rPr>
      </w:pPr>
    </w:p>
    <w:p w:rsidR="00A80462" w:rsidRPr="006012C5" w:rsidRDefault="006012C5" w:rsidP="00A80462">
      <w:pPr>
        <w:pStyle w:val="Naslov3"/>
        <w:shd w:val="clear" w:color="auto" w:fill="F2F2F2"/>
        <w:jc w:val="left"/>
        <w:rPr>
          <w:rFonts w:ascii="Times New Roman" w:eastAsia="Calibri" w:hAnsi="Times New Roman"/>
          <w:sz w:val="24"/>
          <w:lang w:val="hr-HR"/>
        </w:rPr>
      </w:pPr>
      <w:bookmarkStart w:id="143" w:name="_Toc63428543"/>
      <w:bookmarkStart w:id="144" w:name="_Toc63769137"/>
      <w:r>
        <w:rPr>
          <w:rFonts w:ascii="Times New Roman" w:eastAsia="Calibri" w:hAnsi="Times New Roman"/>
          <w:sz w:val="24"/>
        </w:rPr>
        <w:t>4.2.2</w:t>
      </w:r>
      <w:r w:rsidR="00A80462" w:rsidRPr="00C37AFA">
        <w:rPr>
          <w:rFonts w:ascii="Times New Roman" w:eastAsia="Calibri" w:hAnsi="Times New Roman"/>
          <w:sz w:val="24"/>
        </w:rPr>
        <w:t xml:space="preserve">. </w:t>
      </w:r>
      <w:r w:rsidRPr="006012C5">
        <w:rPr>
          <w:rFonts w:ascii="Times New Roman" w:eastAsia="Calibri" w:hAnsi="Times New Roman"/>
          <w:sz w:val="24"/>
          <w:lang w:val="hr-HR"/>
        </w:rPr>
        <w:t>Podaci o angažiranim stručnjacima</w:t>
      </w:r>
      <w:bookmarkEnd w:id="143"/>
      <w:bookmarkEnd w:id="144"/>
    </w:p>
    <w:p w:rsidR="006012C5" w:rsidRDefault="006012C5" w:rsidP="006012C5">
      <w:pPr>
        <w:spacing w:after="120" w:line="276" w:lineRule="auto"/>
        <w:jc w:val="both"/>
        <w:rPr>
          <w:sz w:val="24"/>
        </w:rPr>
      </w:pPr>
      <w:r w:rsidRPr="006012C5">
        <w:rPr>
          <w:sz w:val="24"/>
        </w:rPr>
        <w:t>Kako bi dokazao svoju sposobnost sukladno ovoj točki Dokumentacije o nabavi gospodarski subjekt je obvezan dokazati da će za izvršenje u</w:t>
      </w:r>
      <w:r>
        <w:rPr>
          <w:sz w:val="24"/>
        </w:rPr>
        <w:t>govora</w:t>
      </w:r>
      <w:r w:rsidRPr="006012C5">
        <w:rPr>
          <w:sz w:val="24"/>
        </w:rPr>
        <w:t xml:space="preserve"> imati na</w:t>
      </w:r>
      <w:r>
        <w:rPr>
          <w:sz w:val="24"/>
        </w:rPr>
        <w:t xml:space="preserve"> raspolaganju najmanje sljedećeg stručnjaka, neovisno o tome pripada</w:t>
      </w:r>
      <w:r w:rsidRPr="006012C5">
        <w:rPr>
          <w:sz w:val="24"/>
        </w:rPr>
        <w:t xml:space="preserve"> li izravno gospodarskom subjektu, a koji će sudjelovati u realizaciji predmeta nabave</w:t>
      </w:r>
      <w:r>
        <w:rPr>
          <w:sz w:val="24"/>
        </w:rPr>
        <w:t>.</w:t>
      </w:r>
    </w:p>
    <w:p w:rsidR="006012C5" w:rsidRPr="00A82D89" w:rsidRDefault="006012C5" w:rsidP="00A80462">
      <w:pPr>
        <w:spacing w:after="120" w:line="276" w:lineRule="auto"/>
        <w:jc w:val="both"/>
        <w:rPr>
          <w:sz w:val="28"/>
        </w:rPr>
      </w:pPr>
      <w:r w:rsidRPr="006012C5">
        <w:rPr>
          <w:sz w:val="24"/>
        </w:rPr>
        <w:t>S obzirom na procijenjenu vrijednost nabave te ozbiljnost i složenost predmeta nabave, naručitelj određuje minimalne obrazovne i stručne kvalifikacije stručnjaka kako bi se osigurala adekvatna sposobnost ponuditelja za</w:t>
      </w:r>
      <w:r>
        <w:rPr>
          <w:sz w:val="24"/>
        </w:rPr>
        <w:t xml:space="preserve"> izvršenje ugovora</w:t>
      </w:r>
      <w:r w:rsidRPr="006012C5">
        <w:rPr>
          <w:sz w:val="24"/>
        </w:rPr>
        <w:t xml:space="preserve">. </w:t>
      </w:r>
      <w:r>
        <w:rPr>
          <w:sz w:val="24"/>
        </w:rPr>
        <w:t xml:space="preserve"> </w:t>
      </w:r>
    </w:p>
    <w:p w:rsidR="00AD43B8" w:rsidRPr="007904DB" w:rsidRDefault="00547A93" w:rsidP="006012C5">
      <w:pPr>
        <w:spacing w:after="120" w:line="276" w:lineRule="auto"/>
        <w:jc w:val="both"/>
        <w:rPr>
          <w:sz w:val="24"/>
        </w:rPr>
      </w:pPr>
      <w:r w:rsidRPr="007904DB">
        <w:rPr>
          <w:sz w:val="24"/>
        </w:rPr>
        <w:t xml:space="preserve">Gospodarski subjekt mora dokazati da raspolaže sa sljedećim </w:t>
      </w:r>
      <w:r w:rsidR="006012C5">
        <w:rPr>
          <w:sz w:val="24"/>
        </w:rPr>
        <w:t>stručnjakom koje ispunjava</w:t>
      </w:r>
      <w:r w:rsidRPr="007904DB">
        <w:rPr>
          <w:sz w:val="24"/>
        </w:rPr>
        <w:t xml:space="preserve"> uvjete kako slijedi:</w:t>
      </w:r>
    </w:p>
    <w:tbl>
      <w:tblPr>
        <w:tblW w:w="9639" w:type="dxa"/>
        <w:tblBorders>
          <w:top w:val="single" w:sz="4" w:space="0" w:color="auto"/>
          <w:bottom w:val="single" w:sz="4" w:space="0" w:color="auto"/>
        </w:tblBorders>
        <w:shd w:val="clear" w:color="auto" w:fill="00B0F0"/>
        <w:tblLook w:val="04A0" w:firstRow="1" w:lastRow="0" w:firstColumn="1" w:lastColumn="0" w:noHBand="0" w:noVBand="1"/>
      </w:tblPr>
      <w:tblGrid>
        <w:gridCol w:w="4395"/>
        <w:gridCol w:w="5244"/>
      </w:tblGrid>
      <w:tr w:rsidR="006012C5" w:rsidRPr="002563D3" w:rsidTr="000B76D1">
        <w:trPr>
          <w:trHeight w:val="567"/>
        </w:trPr>
        <w:tc>
          <w:tcPr>
            <w:tcW w:w="4395" w:type="dxa"/>
            <w:tcBorders>
              <w:top w:val="single" w:sz="4" w:space="0" w:color="auto"/>
              <w:bottom w:val="single" w:sz="4" w:space="0" w:color="auto"/>
            </w:tcBorders>
            <w:shd w:val="clear" w:color="auto" w:fill="auto"/>
          </w:tcPr>
          <w:p w:rsidR="006012C5" w:rsidRPr="002563D3" w:rsidRDefault="006012C5" w:rsidP="00D622B9">
            <w:pPr>
              <w:pStyle w:val="t-9-8"/>
              <w:spacing w:before="0" w:beforeAutospacing="0" w:after="0" w:afterAutospacing="0"/>
              <w:rPr>
                <w:b/>
                <w:lang w:eastAsia="en-US"/>
              </w:rPr>
            </w:pPr>
            <w:r w:rsidRPr="002563D3">
              <w:rPr>
                <w:b/>
                <w:lang w:eastAsia="en-US"/>
              </w:rPr>
              <w:t>Pozicija</w:t>
            </w:r>
          </w:p>
        </w:tc>
        <w:tc>
          <w:tcPr>
            <w:tcW w:w="5244" w:type="dxa"/>
            <w:tcBorders>
              <w:top w:val="single" w:sz="4" w:space="0" w:color="auto"/>
              <w:bottom w:val="single" w:sz="4" w:space="0" w:color="auto"/>
            </w:tcBorders>
            <w:shd w:val="clear" w:color="auto" w:fill="auto"/>
          </w:tcPr>
          <w:p w:rsidR="006012C5" w:rsidRPr="002563D3" w:rsidRDefault="006012C5" w:rsidP="00D622B9">
            <w:pPr>
              <w:pStyle w:val="t-9-8"/>
              <w:spacing w:before="0" w:beforeAutospacing="0" w:after="0" w:afterAutospacing="0"/>
              <w:ind w:left="178"/>
              <w:jc w:val="both"/>
              <w:rPr>
                <w:b/>
              </w:rPr>
            </w:pPr>
            <w:r w:rsidRPr="002563D3">
              <w:rPr>
                <w:b/>
              </w:rPr>
              <w:t>Minimalne tražene kvalifikacije stručnjaka</w:t>
            </w:r>
          </w:p>
        </w:tc>
      </w:tr>
      <w:tr w:rsidR="006012C5" w:rsidRPr="002563D3" w:rsidTr="000B76D1">
        <w:trPr>
          <w:trHeight w:val="567"/>
        </w:trPr>
        <w:tc>
          <w:tcPr>
            <w:tcW w:w="4395" w:type="dxa"/>
            <w:tcBorders>
              <w:top w:val="single" w:sz="4" w:space="0" w:color="auto"/>
              <w:bottom w:val="single" w:sz="4" w:space="0" w:color="auto"/>
            </w:tcBorders>
            <w:shd w:val="clear" w:color="auto" w:fill="auto"/>
            <w:vAlign w:val="center"/>
          </w:tcPr>
          <w:p w:rsidR="006012C5" w:rsidRPr="002563D3" w:rsidRDefault="006012C5" w:rsidP="000B76D1">
            <w:pPr>
              <w:pStyle w:val="t-9-8"/>
              <w:spacing w:before="0" w:beforeAutospacing="0" w:after="0" w:afterAutospacing="0"/>
              <w:jc w:val="center"/>
              <w:rPr>
                <w:b/>
                <w:lang w:eastAsia="en-US"/>
              </w:rPr>
            </w:pPr>
            <w:r w:rsidRPr="002563D3">
              <w:rPr>
                <w:b/>
              </w:rPr>
              <w:t>1 inženjer gradilišta/ voditelj radova elektrotehničke struke</w:t>
            </w:r>
          </w:p>
        </w:tc>
        <w:tc>
          <w:tcPr>
            <w:tcW w:w="5244" w:type="dxa"/>
            <w:tcBorders>
              <w:top w:val="single" w:sz="4" w:space="0" w:color="auto"/>
              <w:bottom w:val="single" w:sz="4" w:space="0" w:color="auto"/>
            </w:tcBorders>
            <w:shd w:val="clear" w:color="auto" w:fill="auto"/>
          </w:tcPr>
          <w:p w:rsidR="006012C5" w:rsidRPr="002563D3" w:rsidRDefault="006012C5" w:rsidP="002C7307">
            <w:pPr>
              <w:pStyle w:val="t-9-8"/>
              <w:numPr>
                <w:ilvl w:val="0"/>
                <w:numId w:val="39"/>
              </w:numPr>
              <w:spacing w:before="0" w:beforeAutospacing="0" w:after="0" w:afterAutospacing="0" w:line="259" w:lineRule="auto"/>
              <w:ind w:left="178" w:hanging="178"/>
              <w:jc w:val="both"/>
            </w:pPr>
            <w:r w:rsidRPr="002563D3">
              <w:t>završen preddiplomski stručni ili sveučilišni studij, specijalistički diplomski stručni studij ili sveučilišni diplomski studij ili integrirani preddiplomski i diplomski sveučilišni studij</w:t>
            </w:r>
          </w:p>
          <w:p w:rsidR="006012C5" w:rsidRPr="002563D3" w:rsidRDefault="006012C5" w:rsidP="002C7307">
            <w:pPr>
              <w:pStyle w:val="t-9-8"/>
              <w:numPr>
                <w:ilvl w:val="0"/>
                <w:numId w:val="39"/>
              </w:numPr>
              <w:spacing w:before="0" w:beforeAutospacing="0" w:after="0" w:afterAutospacing="0" w:line="259" w:lineRule="auto"/>
              <w:ind w:left="145" w:hanging="141"/>
              <w:jc w:val="both"/>
            </w:pPr>
            <w:r w:rsidRPr="002563D3">
              <w:lastRenderedPageBreak/>
              <w:t xml:space="preserve">minimalno </w:t>
            </w:r>
            <w:r w:rsidR="002563D3" w:rsidRPr="002563D3">
              <w:t xml:space="preserve">iskustvo: </w:t>
            </w:r>
            <w:r w:rsidR="002563D3">
              <w:t xml:space="preserve">inženjer gradilišta ili voditelj radova na minimalno </w:t>
            </w:r>
            <w:r w:rsidR="002563D3" w:rsidRPr="002563D3">
              <w:t>2</w:t>
            </w:r>
            <w:r w:rsidRPr="002563D3">
              <w:t xml:space="preserve"> </w:t>
            </w:r>
            <w:r w:rsidR="002563D3">
              <w:t>ugovora</w:t>
            </w:r>
            <w:r w:rsidRPr="002563D3">
              <w:t xml:space="preserve"> u području </w:t>
            </w:r>
            <w:r w:rsidR="002563D3" w:rsidRPr="002563D3">
              <w:t>radova na rekonstrukciji i modernizaciji LED rasvjete, primjenom mjera energetske učinkovitosti i zaštite od svjetlosnog onečišćenja.</w:t>
            </w:r>
          </w:p>
        </w:tc>
      </w:tr>
    </w:tbl>
    <w:p w:rsidR="008C4C3D" w:rsidRDefault="008C4C3D" w:rsidP="008C4C3D">
      <w:pPr>
        <w:spacing w:line="276" w:lineRule="auto"/>
        <w:jc w:val="both"/>
        <w:textAlignment w:val="baseline"/>
        <w:rPr>
          <w:sz w:val="24"/>
        </w:rPr>
      </w:pP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b/>
          <w:sz w:val="24"/>
        </w:rPr>
      </w:pPr>
      <w:r w:rsidRPr="00EA2BCF">
        <w:rPr>
          <w:sz w:val="24"/>
        </w:rPr>
        <w:t xml:space="preserve">Za potrebe utvrđivanja okolnosti iz točke 4.3.1. gospodarski subjekt dužan je ispuniti ESPD obrazac kao sastavni dio ponude, i to </w:t>
      </w:r>
      <w:r w:rsidRPr="00EA2BCF">
        <w:rPr>
          <w:b/>
          <w:sz w:val="24"/>
        </w:rPr>
        <w:t>Dio IV. Kriteriji za odabir, Odjeljak C: Tehnička i stručna sposobnost:</w:t>
      </w:r>
      <w:r>
        <w:rPr>
          <w:b/>
          <w:sz w:val="24"/>
        </w:rPr>
        <w:t xml:space="preserve"> točka 2 , točka 6 i točka 10 (ako je primjenjiva)</w:t>
      </w:r>
      <w:r w:rsidRPr="00EA2BCF">
        <w:rPr>
          <w:b/>
          <w:sz w:val="24"/>
        </w:rPr>
        <w:t>.</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sidRPr="00EA2BCF">
        <w:rPr>
          <w:sz w:val="24"/>
        </w:rPr>
        <w:t>U točki 2.) se upisuje minimalno:</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ime i prezime stručnjaka</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sidRPr="00EA2BCF">
        <w:rPr>
          <w:sz w:val="24"/>
        </w:rPr>
        <w:t>U točki 6.) se upisuje minimalno:</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xml:space="preserve">- </w:t>
      </w:r>
      <w:r w:rsidRPr="00EA2BCF">
        <w:rPr>
          <w:sz w:val="24"/>
        </w:rPr>
        <w:t xml:space="preserve">ime i prezime stručnjaka </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xml:space="preserve">- </w:t>
      </w:r>
      <w:r w:rsidRPr="00EA2BCF">
        <w:rPr>
          <w:sz w:val="24"/>
        </w:rPr>
        <w:t>završena razina obrazovanja</w:t>
      </w:r>
    </w:p>
    <w:p w:rsid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xml:space="preserve">- </w:t>
      </w:r>
      <w:r w:rsidRPr="00EA2BCF">
        <w:rPr>
          <w:sz w:val="24"/>
        </w:rPr>
        <w:t>dokument kojim se dokazuje završena razina obrazovanja.</w:t>
      </w:r>
    </w:p>
    <w:p w:rsidR="008C4C3D" w:rsidRDefault="008C4C3D" w:rsidP="008C4C3D">
      <w:pPr>
        <w:spacing w:line="276" w:lineRule="auto"/>
        <w:jc w:val="both"/>
        <w:textAlignment w:val="baseline"/>
        <w:rPr>
          <w:sz w:val="24"/>
        </w:rPr>
      </w:pPr>
    </w:p>
    <w:p w:rsidR="008C4C3D" w:rsidRPr="000B76D1" w:rsidRDefault="000B76D1" w:rsidP="000B76D1">
      <w:pPr>
        <w:spacing w:line="276" w:lineRule="auto"/>
        <w:jc w:val="both"/>
        <w:textAlignment w:val="baseline"/>
        <w:rPr>
          <w:sz w:val="24"/>
        </w:rPr>
      </w:pPr>
      <w:r w:rsidRPr="000B76D1">
        <w:rPr>
          <w:sz w:val="24"/>
        </w:rPr>
        <w:t>U sl</w:t>
      </w:r>
      <w:r>
        <w:rPr>
          <w:sz w:val="24"/>
        </w:rPr>
        <w:t>učaju da ugovaratelj tijekom</w:t>
      </w:r>
      <w:r w:rsidRPr="000B76D1">
        <w:rPr>
          <w:sz w:val="24"/>
        </w:rPr>
        <w:t xml:space="preserve"> izvršenja ugovora, nije više u mogućnosti staviti na raspolaganje </w:t>
      </w:r>
      <w:r>
        <w:rPr>
          <w:sz w:val="24"/>
        </w:rPr>
        <w:t xml:space="preserve">ponuđenog stručnjaka </w:t>
      </w:r>
      <w:r w:rsidRPr="000B76D1">
        <w:rPr>
          <w:sz w:val="24"/>
        </w:rPr>
        <w:t>koje</w:t>
      </w:r>
      <w:r>
        <w:rPr>
          <w:sz w:val="24"/>
        </w:rPr>
        <w:t>g</w:t>
      </w:r>
      <w:r w:rsidRPr="000B76D1">
        <w:rPr>
          <w:sz w:val="24"/>
        </w:rPr>
        <w:t xml:space="preserve"> je u ponudi naveo s ciljem ispunjavanja uvjeta tehničke i stručne sposobnosti iz ove točke, dužan je naručitelju u roku od osam dana dostaviti odgovarajuće podatke za novog stručnjaka, jednakih ili boljih kvalifikacija u odnosu na tražene za stručnjaka.</w:t>
      </w:r>
    </w:p>
    <w:p w:rsidR="008C4C3D" w:rsidRDefault="008C4C3D" w:rsidP="008C4C3D">
      <w:pPr>
        <w:spacing w:line="276" w:lineRule="auto"/>
        <w:jc w:val="both"/>
        <w:textAlignment w:val="baseline"/>
        <w:rPr>
          <w:sz w:val="24"/>
        </w:rPr>
      </w:pPr>
    </w:p>
    <w:p w:rsidR="008C4C3D" w:rsidRDefault="008C4C3D" w:rsidP="008C4C3D">
      <w:pPr>
        <w:spacing w:line="276" w:lineRule="auto"/>
        <w:jc w:val="both"/>
        <w:textAlignment w:val="baseline"/>
        <w:rPr>
          <w:sz w:val="24"/>
        </w:rPr>
      </w:pPr>
    </w:p>
    <w:p w:rsidR="00A15178" w:rsidRPr="006012C5" w:rsidRDefault="00A15178" w:rsidP="00A15178">
      <w:pPr>
        <w:pStyle w:val="Naslov3"/>
        <w:shd w:val="clear" w:color="auto" w:fill="F2F2F2"/>
        <w:jc w:val="left"/>
        <w:rPr>
          <w:rFonts w:ascii="Times New Roman" w:eastAsia="Calibri" w:hAnsi="Times New Roman"/>
          <w:sz w:val="24"/>
          <w:lang w:val="hr-HR"/>
        </w:rPr>
      </w:pPr>
      <w:bookmarkStart w:id="145" w:name="_Toc63428544"/>
      <w:bookmarkStart w:id="146" w:name="_Toc63769138"/>
      <w:r>
        <w:rPr>
          <w:rFonts w:ascii="Times New Roman" w:eastAsia="Calibri" w:hAnsi="Times New Roman"/>
          <w:sz w:val="24"/>
        </w:rPr>
        <w:t>4.2.3</w:t>
      </w:r>
      <w:r w:rsidRPr="00C37AFA">
        <w:rPr>
          <w:rFonts w:ascii="Times New Roman" w:eastAsia="Calibri" w:hAnsi="Times New Roman"/>
          <w:sz w:val="24"/>
        </w:rPr>
        <w:t xml:space="preserve">. </w:t>
      </w:r>
      <w:r>
        <w:rPr>
          <w:rFonts w:ascii="Times New Roman" w:eastAsia="Calibri" w:hAnsi="Times New Roman"/>
          <w:sz w:val="24"/>
          <w:lang w:val="hr-HR"/>
        </w:rPr>
        <w:t>Opis proizvoda</w:t>
      </w:r>
      <w:bookmarkEnd w:id="145"/>
      <w:bookmarkEnd w:id="146"/>
    </w:p>
    <w:p w:rsidR="0022463D" w:rsidRDefault="0022463D" w:rsidP="00882EBF">
      <w:pPr>
        <w:rPr>
          <w:sz w:val="24"/>
        </w:rPr>
      </w:pPr>
      <w:bookmarkStart w:id="147" w:name="_Toc476233611"/>
      <w:bookmarkStart w:id="148" w:name="_Toc476294214"/>
      <w:bookmarkStart w:id="149" w:name="_Toc506293775"/>
      <w:bookmarkStart w:id="150" w:name="_Toc510789208"/>
      <w:bookmarkStart w:id="151" w:name="_Toc57626131"/>
      <w:bookmarkStart w:id="152" w:name="_Toc63417445"/>
      <w:bookmarkStart w:id="153" w:name="_Toc63428545"/>
    </w:p>
    <w:p w:rsidR="008C770D" w:rsidRPr="00882EBF" w:rsidRDefault="008C770D" w:rsidP="00882EBF">
      <w:pPr>
        <w:rPr>
          <w:sz w:val="24"/>
        </w:rPr>
      </w:pPr>
      <w:r w:rsidRPr="00882EBF">
        <w:rPr>
          <w:sz w:val="24"/>
        </w:rPr>
        <w:t>Minimalna tehnička</w:t>
      </w:r>
      <w:r w:rsidR="00046F45">
        <w:rPr>
          <w:sz w:val="24"/>
        </w:rPr>
        <w:t xml:space="preserve"> svojstva projektirane (nuđene</w:t>
      </w:r>
      <w:r w:rsidRPr="00882EBF">
        <w:rPr>
          <w:sz w:val="24"/>
        </w:rPr>
        <w:t>) opreme i materijala</w:t>
      </w:r>
      <w:bookmarkEnd w:id="147"/>
      <w:bookmarkEnd w:id="148"/>
      <w:bookmarkEnd w:id="149"/>
      <w:bookmarkEnd w:id="150"/>
      <w:bookmarkEnd w:id="151"/>
      <w:r w:rsidRPr="00882EBF">
        <w:rPr>
          <w:sz w:val="24"/>
        </w:rPr>
        <w:t xml:space="preserve"> specificirane su u </w:t>
      </w:r>
      <w:r w:rsidRPr="00C430E6">
        <w:rPr>
          <w:sz w:val="24"/>
        </w:rPr>
        <w:t xml:space="preserve">Prilogu </w:t>
      </w:r>
      <w:r w:rsidR="000E7DF5" w:rsidRPr="00C430E6">
        <w:rPr>
          <w:sz w:val="24"/>
        </w:rPr>
        <w:t>III</w:t>
      </w:r>
      <w:r w:rsidRPr="00C430E6">
        <w:rPr>
          <w:sz w:val="24"/>
        </w:rPr>
        <w:t>. ove dokumentacije za nadmetanje.</w:t>
      </w:r>
      <w:bookmarkEnd w:id="152"/>
      <w:bookmarkEnd w:id="153"/>
    </w:p>
    <w:p w:rsidR="00A15178" w:rsidRDefault="00A15178" w:rsidP="00A15178">
      <w:pPr>
        <w:rPr>
          <w:lang w:eastAsia="x-none"/>
        </w:rPr>
      </w:pPr>
    </w:p>
    <w:p w:rsidR="00A15178" w:rsidRPr="00A15178" w:rsidRDefault="00A15178" w:rsidP="00A15178">
      <w:pPr>
        <w:autoSpaceDE w:val="0"/>
        <w:autoSpaceDN w:val="0"/>
        <w:adjustRightInd w:val="0"/>
        <w:jc w:val="both"/>
        <w:rPr>
          <w:rFonts w:eastAsia="Calibri"/>
          <w:b/>
          <w:color w:val="000000"/>
          <w:sz w:val="24"/>
        </w:rPr>
      </w:pPr>
      <w:r w:rsidRPr="00A15178">
        <w:rPr>
          <w:rFonts w:eastAsia="Calibri"/>
          <w:b/>
          <w:color w:val="000000"/>
          <w:sz w:val="24"/>
        </w:rPr>
        <w:t>Za potrebe utvrđivanja okolnosti iz točke 4.2.3., gospodarski subjekt u ponudi dostavlja:</w:t>
      </w:r>
    </w:p>
    <w:p w:rsidR="00A15178" w:rsidRPr="00A15178" w:rsidRDefault="00A15178" w:rsidP="00A15178">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jc w:val="both"/>
        <w:rPr>
          <w:rFonts w:eastAsia="Calibri"/>
          <w:b/>
          <w:color w:val="000000"/>
          <w:sz w:val="24"/>
        </w:rPr>
      </w:pPr>
      <w:r w:rsidRPr="00A15178">
        <w:rPr>
          <w:bCs/>
          <w:sz w:val="24"/>
        </w:rPr>
        <w:t>Ispunjeni e-ESPD obrazac:</w:t>
      </w:r>
      <w:r w:rsidRPr="00A15178">
        <w:rPr>
          <w:b/>
          <w:bCs/>
          <w:sz w:val="24"/>
        </w:rPr>
        <w:t xml:space="preserve"> Dio IV. Kriteriji za odabir, </w:t>
      </w:r>
      <w:r w:rsidRPr="00A15178">
        <w:rPr>
          <w:rFonts w:eastAsia="SimSun"/>
          <w:b/>
          <w:sz w:val="24"/>
        </w:rPr>
        <w:t xml:space="preserve">Odjeljak C: Tehnička i stručna sposobnost: točka </w:t>
      </w:r>
      <w:r>
        <w:rPr>
          <w:rFonts w:eastAsia="SimSun"/>
          <w:b/>
          <w:sz w:val="24"/>
        </w:rPr>
        <w:t>11.</w:t>
      </w:r>
    </w:p>
    <w:p w:rsidR="00A15178" w:rsidRDefault="00A15178" w:rsidP="00A15178">
      <w:pPr>
        <w:rPr>
          <w:lang w:eastAsia="x-none"/>
        </w:rPr>
      </w:pPr>
    </w:p>
    <w:p w:rsidR="002D1591" w:rsidRDefault="002D1591" w:rsidP="00A15178">
      <w:pPr>
        <w:rPr>
          <w:lang w:eastAsia="x-none"/>
        </w:rPr>
      </w:pPr>
    </w:p>
    <w:p w:rsidR="002D1591" w:rsidRPr="00A15178" w:rsidRDefault="002D1591" w:rsidP="00A15178">
      <w:pPr>
        <w:rPr>
          <w:lang w:eastAsia="x-none"/>
        </w:rPr>
      </w:pPr>
    </w:p>
    <w:p w:rsidR="007F78C6" w:rsidRPr="007F78C6" w:rsidRDefault="007F78C6" w:rsidP="007F78C6">
      <w:pPr>
        <w:pStyle w:val="Naslov2"/>
        <w:numPr>
          <w:ilvl w:val="0"/>
          <w:numId w:val="0"/>
        </w:numPr>
        <w:shd w:val="clear" w:color="auto" w:fill="F2F2F2"/>
        <w:ind w:left="432" w:hanging="432"/>
        <w:rPr>
          <w:sz w:val="24"/>
          <w:szCs w:val="22"/>
        </w:rPr>
      </w:pPr>
      <w:bookmarkStart w:id="154" w:name="_Toc37332979"/>
      <w:bookmarkStart w:id="155" w:name="_Toc44681024"/>
      <w:bookmarkStart w:id="156" w:name="_Toc63416240"/>
      <w:bookmarkStart w:id="157" w:name="_Toc63428546"/>
      <w:bookmarkStart w:id="158" w:name="_Toc46753210"/>
      <w:bookmarkStart w:id="159" w:name="_Toc63417446"/>
      <w:bookmarkStart w:id="160" w:name="_Toc63769139"/>
      <w:r w:rsidRPr="007F78C6">
        <w:rPr>
          <w:sz w:val="24"/>
          <w:szCs w:val="22"/>
        </w:rPr>
        <w:t xml:space="preserve">4.3. </w:t>
      </w:r>
      <w:bookmarkEnd w:id="154"/>
      <w:r w:rsidRPr="007F78C6">
        <w:rPr>
          <w:sz w:val="24"/>
          <w:szCs w:val="22"/>
        </w:rPr>
        <w:t>Oslanjanje na sposobnost drugih subjekata</w:t>
      </w:r>
      <w:bookmarkEnd w:id="155"/>
      <w:bookmarkEnd w:id="156"/>
      <w:bookmarkEnd w:id="157"/>
      <w:bookmarkEnd w:id="160"/>
    </w:p>
    <w:p w:rsidR="003B7533" w:rsidRDefault="003B7533" w:rsidP="007F78C6">
      <w:pPr>
        <w:jc w:val="both"/>
        <w:rPr>
          <w:sz w:val="24"/>
        </w:rPr>
      </w:pPr>
    </w:p>
    <w:p w:rsidR="007F78C6" w:rsidRPr="007F78C6" w:rsidRDefault="007F78C6" w:rsidP="007F78C6">
      <w:pPr>
        <w:jc w:val="both"/>
        <w:rPr>
          <w:sz w:val="24"/>
        </w:rPr>
      </w:pPr>
      <w:r w:rsidRPr="007F78C6">
        <w:rPr>
          <w:sz w:val="24"/>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7F78C6" w:rsidRPr="007F78C6" w:rsidRDefault="007F78C6" w:rsidP="007F78C6">
      <w:pPr>
        <w:jc w:val="both"/>
        <w:rPr>
          <w:rFonts w:eastAsia="Calibri"/>
          <w:sz w:val="24"/>
        </w:rPr>
      </w:pPr>
      <w:r w:rsidRPr="007F78C6">
        <w:rPr>
          <w:rFonts w:eastAsia="Calibri"/>
          <w:sz w:val="24"/>
        </w:rPr>
        <w:t xml:space="preserve">Ukoliko je ponuditelj/gospodarski subjekt iskustvo stekao kao član zajednice gospodarskih subjekata, u e-ESPD obrascu/popisu </w:t>
      </w:r>
      <w:r>
        <w:rPr>
          <w:rFonts w:eastAsia="Calibri"/>
          <w:sz w:val="24"/>
        </w:rPr>
        <w:t xml:space="preserve">glavnih isporuka robe </w:t>
      </w:r>
      <w:r w:rsidRPr="007F78C6">
        <w:rPr>
          <w:rFonts w:eastAsia="Calibri"/>
          <w:sz w:val="24"/>
        </w:rPr>
        <w:t xml:space="preserve">koji dostavlja mora biti </w:t>
      </w:r>
      <w:r w:rsidRPr="007F78C6">
        <w:rPr>
          <w:rFonts w:eastAsia="Calibri"/>
          <w:sz w:val="24"/>
          <w:u w:val="single"/>
        </w:rPr>
        <w:t xml:space="preserve">jasno naznačen </w:t>
      </w:r>
      <w:r w:rsidRPr="007F78C6">
        <w:rPr>
          <w:rFonts w:eastAsia="Calibri"/>
          <w:sz w:val="24"/>
        </w:rPr>
        <w:t xml:space="preserve">dio </w:t>
      </w:r>
      <w:r>
        <w:rPr>
          <w:rFonts w:eastAsia="Calibri"/>
          <w:sz w:val="24"/>
        </w:rPr>
        <w:t xml:space="preserve">isporuke robe i </w:t>
      </w:r>
      <w:r w:rsidRPr="007F78C6">
        <w:rPr>
          <w:rFonts w:eastAsia="Calibri"/>
          <w:sz w:val="24"/>
        </w:rPr>
        <w:t xml:space="preserve">vrijednost </w:t>
      </w:r>
      <w:r>
        <w:rPr>
          <w:rFonts w:eastAsia="Calibri"/>
          <w:sz w:val="24"/>
        </w:rPr>
        <w:t>isporučene robe.</w:t>
      </w:r>
    </w:p>
    <w:p w:rsidR="007F78C6" w:rsidRDefault="007F78C6" w:rsidP="007F78C6">
      <w:pPr>
        <w:jc w:val="both"/>
        <w:rPr>
          <w:sz w:val="24"/>
        </w:rPr>
      </w:pPr>
      <w:r w:rsidRPr="007F78C6">
        <w:rPr>
          <w:sz w:val="24"/>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7F78C6" w:rsidRPr="007F78C6" w:rsidRDefault="007F78C6" w:rsidP="007F78C6">
      <w:pPr>
        <w:jc w:val="both"/>
        <w:rPr>
          <w:sz w:val="24"/>
        </w:rPr>
      </w:pPr>
    </w:p>
    <w:p w:rsidR="007F78C6" w:rsidRPr="007F78C6" w:rsidRDefault="007F78C6" w:rsidP="007F78C6">
      <w:pPr>
        <w:jc w:val="both"/>
        <w:rPr>
          <w:sz w:val="24"/>
        </w:rPr>
      </w:pPr>
      <w:r w:rsidRPr="007F78C6">
        <w:rPr>
          <w:sz w:val="24"/>
        </w:rPr>
        <w:lastRenderedPageBreak/>
        <w:t xml:space="preserve">U slučaju zajednice gospodarskih subjekata, odnosno podugovaratelja </w:t>
      </w:r>
      <w:r w:rsidRPr="007F78C6">
        <w:rPr>
          <w:b/>
          <w:sz w:val="24"/>
        </w:rPr>
        <w:t>svaki pojedini član zajednice, odnosno podugovaratelj pojedinačno</w:t>
      </w:r>
      <w:r w:rsidRPr="007F78C6">
        <w:rPr>
          <w:sz w:val="24"/>
        </w:rPr>
        <w:t xml:space="preserve"> dokazuje:</w:t>
      </w:r>
    </w:p>
    <w:p w:rsidR="007F78C6" w:rsidRPr="007F78C6" w:rsidRDefault="007F78C6" w:rsidP="002C7307">
      <w:pPr>
        <w:numPr>
          <w:ilvl w:val="0"/>
          <w:numId w:val="40"/>
        </w:numPr>
        <w:jc w:val="both"/>
        <w:rPr>
          <w:color w:val="000000"/>
          <w:sz w:val="24"/>
        </w:rPr>
      </w:pPr>
      <w:r w:rsidRPr="007F78C6">
        <w:rPr>
          <w:color w:val="000000"/>
          <w:sz w:val="24"/>
        </w:rPr>
        <w:t>da nije u jednoj od situacija zbog koje se gospodarski subjekt isključuje iz postupka javne nabave (obvezne osnove za isključenje iz točke 3.1. i 3.2. ove Dokumentacije o nabavi),</w:t>
      </w:r>
    </w:p>
    <w:p w:rsidR="007F78C6" w:rsidRPr="007F78C6" w:rsidRDefault="007F78C6" w:rsidP="002C7307">
      <w:pPr>
        <w:numPr>
          <w:ilvl w:val="0"/>
          <w:numId w:val="40"/>
        </w:numPr>
        <w:jc w:val="both"/>
        <w:rPr>
          <w:color w:val="000000"/>
          <w:sz w:val="24"/>
        </w:rPr>
      </w:pPr>
      <w:r w:rsidRPr="007F78C6">
        <w:rPr>
          <w:color w:val="000000"/>
          <w:sz w:val="24"/>
        </w:rPr>
        <w:t>da ispunjava tražene kriterije za kvalitativni odabir gospodarskog subjekta iz točke 4.1.  ove Dokumentacije o nabavi (sposobnost za obavljanje profesionalne djelatnosti).</w:t>
      </w:r>
    </w:p>
    <w:p w:rsidR="007F78C6" w:rsidRPr="007F78C6" w:rsidRDefault="007F78C6" w:rsidP="007F78C6">
      <w:pPr>
        <w:tabs>
          <w:tab w:val="left" w:pos="1814"/>
        </w:tabs>
        <w:jc w:val="both"/>
        <w:rPr>
          <w:color w:val="000000"/>
          <w:sz w:val="24"/>
        </w:rPr>
      </w:pPr>
      <w:r w:rsidRPr="007F78C6">
        <w:rPr>
          <w:color w:val="000000"/>
          <w:sz w:val="24"/>
        </w:rPr>
        <w:tab/>
      </w:r>
    </w:p>
    <w:p w:rsidR="007F78C6" w:rsidRPr="007F78C6" w:rsidRDefault="007F78C6" w:rsidP="007F78C6">
      <w:pPr>
        <w:jc w:val="both"/>
        <w:rPr>
          <w:color w:val="000000"/>
          <w:sz w:val="24"/>
        </w:rPr>
      </w:pPr>
      <w:r w:rsidRPr="007F78C6">
        <w:rPr>
          <w:color w:val="000000"/>
          <w:sz w:val="24"/>
        </w:rPr>
        <w:t xml:space="preserve">Članovi zajednice </w:t>
      </w:r>
      <w:r w:rsidRPr="007F78C6">
        <w:rPr>
          <w:b/>
          <w:color w:val="000000"/>
          <w:sz w:val="24"/>
        </w:rPr>
        <w:t>mogu skupno (zajednički) dokazivati</w:t>
      </w:r>
      <w:r w:rsidRPr="007F78C6">
        <w:rPr>
          <w:color w:val="000000"/>
          <w:sz w:val="24"/>
        </w:rPr>
        <w:t xml:space="preserve"> da ispunjavaju tražene kriterije za odabir gospodarskog subjekta iz točke </w:t>
      </w:r>
      <w:r w:rsidRPr="007F78C6">
        <w:rPr>
          <w:sz w:val="24"/>
        </w:rPr>
        <w:t xml:space="preserve">4.2. </w:t>
      </w:r>
      <w:r w:rsidRPr="007F78C6">
        <w:rPr>
          <w:color w:val="000000"/>
          <w:sz w:val="24"/>
        </w:rPr>
        <w:t>ove Dokumentacije o nabavi (tehničku i stručnu sposobnost).</w:t>
      </w:r>
    </w:p>
    <w:p w:rsidR="007F78C6" w:rsidRPr="007F78C6" w:rsidRDefault="007F78C6" w:rsidP="007F78C6">
      <w:pPr>
        <w:rPr>
          <w:sz w:val="24"/>
        </w:rPr>
      </w:pPr>
    </w:p>
    <w:p w:rsidR="007F78C6" w:rsidRDefault="007F78C6" w:rsidP="007F78C6">
      <w:pPr>
        <w:spacing w:after="120"/>
        <w:jc w:val="both"/>
        <w:rPr>
          <w:b/>
          <w:sz w:val="24"/>
        </w:rPr>
      </w:pPr>
      <w:r w:rsidRPr="007F78C6">
        <w:rPr>
          <w:sz w:val="24"/>
        </w:rPr>
        <w:t xml:space="preserve">Ako se gospodarski subjekt oslanja na sposobnost drugih gospodarskih subjekata radi dokazivanja ispunjavanja kriterija tehničke i stručne sposobnosti, Naručitelj </w:t>
      </w:r>
      <w:r w:rsidRPr="007F78C6">
        <w:rPr>
          <w:b/>
          <w:sz w:val="24"/>
        </w:rPr>
        <w:t>zahtijeva njihovu solidarnu odgovornost za izvršenje ugovora.</w:t>
      </w:r>
    </w:p>
    <w:p w:rsidR="002D1591" w:rsidRDefault="002D1591" w:rsidP="007F78C6">
      <w:pPr>
        <w:spacing w:after="120"/>
        <w:jc w:val="both"/>
        <w:rPr>
          <w:b/>
          <w:sz w:val="24"/>
        </w:rPr>
      </w:pPr>
    </w:p>
    <w:p w:rsidR="002D1591" w:rsidRPr="007F78C6" w:rsidRDefault="002D1591" w:rsidP="007F78C6">
      <w:pPr>
        <w:spacing w:after="120"/>
        <w:jc w:val="both"/>
        <w:rPr>
          <w:b/>
          <w:sz w:val="24"/>
        </w:rPr>
      </w:pPr>
    </w:p>
    <w:p w:rsidR="007F78C6" w:rsidRPr="007F78C6" w:rsidRDefault="007F78C6" w:rsidP="007F78C6">
      <w:pPr>
        <w:pStyle w:val="Naslov2"/>
        <w:numPr>
          <w:ilvl w:val="0"/>
          <w:numId w:val="0"/>
        </w:numPr>
        <w:shd w:val="clear" w:color="auto" w:fill="F2F2F2"/>
        <w:ind w:left="432" w:hanging="432"/>
        <w:rPr>
          <w:sz w:val="24"/>
        </w:rPr>
      </w:pPr>
      <w:bookmarkStart w:id="161" w:name="_Toc63416241"/>
      <w:bookmarkStart w:id="162" w:name="_Toc63428547"/>
      <w:bookmarkStart w:id="163" w:name="_Toc63769140"/>
      <w:r w:rsidRPr="007F78C6">
        <w:rPr>
          <w:sz w:val="24"/>
        </w:rPr>
        <w:t>4.4. Načini dokazivanja kriterija za kvalitativan odabir gospodarskog subjekta</w:t>
      </w:r>
      <w:bookmarkEnd w:id="161"/>
      <w:bookmarkEnd w:id="162"/>
      <w:bookmarkEnd w:id="163"/>
    </w:p>
    <w:p w:rsidR="007F78C6" w:rsidRPr="007F78C6" w:rsidRDefault="007F78C6" w:rsidP="007F78C6">
      <w:pPr>
        <w:spacing w:after="120"/>
        <w:jc w:val="both"/>
        <w:rPr>
          <w:rFonts w:hAnsi="Calibri" w:cs="Calibri"/>
          <w:b/>
        </w:rPr>
      </w:pPr>
    </w:p>
    <w:p w:rsidR="007F78C6" w:rsidRPr="007F78C6" w:rsidRDefault="007F78C6" w:rsidP="007F78C6">
      <w:pPr>
        <w:spacing w:after="120"/>
        <w:jc w:val="both"/>
        <w:rPr>
          <w:b/>
          <w:sz w:val="24"/>
        </w:rPr>
      </w:pPr>
      <w:r w:rsidRPr="007F78C6">
        <w:rPr>
          <w:b/>
          <w:sz w:val="24"/>
        </w:rPr>
        <w:t xml:space="preserve">Upućuju se gospodarski subjekti da se dokumenti navedeni niže u ovoj točki Dokumentacije o nabavi ne dostavljaju uz ponudu. Dovoljno je ispuniti e-ESPD obrazac i priložiti ga uz ponudu.  </w:t>
      </w:r>
    </w:p>
    <w:p w:rsidR="007F78C6" w:rsidRPr="007F78C6" w:rsidRDefault="007F78C6" w:rsidP="007F78C6">
      <w:pPr>
        <w:spacing w:after="120"/>
        <w:jc w:val="both"/>
        <w:rPr>
          <w:b/>
          <w:sz w:val="24"/>
        </w:rPr>
      </w:pPr>
      <w:r w:rsidRPr="007F78C6">
        <w:rPr>
          <w:b/>
          <w:sz w:val="24"/>
        </w:rPr>
        <w:t xml:space="preserve">Naručitelj </w:t>
      </w:r>
      <w:r w:rsidR="00C67F29">
        <w:rPr>
          <w:b/>
          <w:sz w:val="24"/>
        </w:rPr>
        <w:t xml:space="preserve">će </w:t>
      </w:r>
      <w:r w:rsidRPr="007F78C6">
        <w:rPr>
          <w:b/>
          <w:sz w:val="24"/>
        </w:rPr>
        <w:t>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7F78C6" w:rsidRPr="007F78C6" w:rsidRDefault="007F78C6" w:rsidP="007F78C6">
      <w:pPr>
        <w:spacing w:after="120"/>
        <w:jc w:val="both"/>
        <w:rPr>
          <w:sz w:val="24"/>
        </w:rPr>
      </w:pPr>
      <w:r w:rsidRPr="007F78C6">
        <w:rPr>
          <w:sz w:val="24"/>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rsidR="007F78C6" w:rsidRDefault="007F78C6" w:rsidP="007F78C6">
      <w:pPr>
        <w:spacing w:after="120"/>
        <w:jc w:val="both"/>
        <w:rPr>
          <w:sz w:val="24"/>
        </w:rPr>
      </w:pPr>
      <w:r w:rsidRPr="007F78C6">
        <w:rPr>
          <w:sz w:val="24"/>
        </w:rPr>
        <w:t>Odbit će se ponuda ponuditelja koji je podnio ekonomski najpovoljniju ponudu ako na zahtjev Naručitelja ne dostavi zatražene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503A64" w:rsidRPr="007F78C6" w:rsidRDefault="00503A64" w:rsidP="007F78C6">
      <w:pPr>
        <w:spacing w:after="120"/>
        <w:jc w:val="both"/>
        <w:rPr>
          <w:sz w:val="24"/>
        </w:rPr>
      </w:pPr>
    </w:p>
    <w:tbl>
      <w:tblPr>
        <w:tblW w:w="9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242"/>
        <w:gridCol w:w="1021"/>
        <w:gridCol w:w="6974"/>
      </w:tblGrid>
      <w:tr w:rsidR="00503A64" w:rsidRPr="00D316A3" w:rsidTr="00311EC4">
        <w:trPr>
          <w:trHeight w:val="851"/>
        </w:trPr>
        <w:tc>
          <w:tcPr>
            <w:tcW w:w="1242" w:type="dxa"/>
            <w:shd w:val="clear" w:color="auto" w:fill="DEEAF6"/>
            <w:vAlign w:val="center"/>
          </w:tcPr>
          <w:p w:rsidR="00503A64" w:rsidRPr="00D316A3" w:rsidRDefault="00503A64" w:rsidP="00D622B9">
            <w:pPr>
              <w:jc w:val="center"/>
              <w:rPr>
                <w:b/>
                <w:bCs/>
                <w:sz w:val="16"/>
              </w:rPr>
            </w:pPr>
          </w:p>
        </w:tc>
        <w:tc>
          <w:tcPr>
            <w:tcW w:w="1021" w:type="dxa"/>
            <w:vAlign w:val="center"/>
            <w:hideMark/>
          </w:tcPr>
          <w:p w:rsidR="00503A64" w:rsidRPr="00D316A3" w:rsidRDefault="00503A64" w:rsidP="00D622B9">
            <w:pPr>
              <w:jc w:val="center"/>
              <w:rPr>
                <w:b/>
                <w:bCs/>
                <w:sz w:val="24"/>
              </w:rPr>
            </w:pPr>
            <w:r w:rsidRPr="00D316A3">
              <w:rPr>
                <w:b/>
                <w:bCs/>
                <w:sz w:val="24"/>
              </w:rPr>
              <w:t>Točka u DoN</w:t>
            </w:r>
          </w:p>
        </w:tc>
        <w:tc>
          <w:tcPr>
            <w:tcW w:w="6974" w:type="dxa"/>
            <w:vAlign w:val="center"/>
            <w:hideMark/>
          </w:tcPr>
          <w:p w:rsidR="00503A64" w:rsidRPr="00D316A3" w:rsidRDefault="00503A64" w:rsidP="00D622B9">
            <w:pPr>
              <w:jc w:val="center"/>
              <w:rPr>
                <w:b/>
                <w:bCs/>
                <w:sz w:val="24"/>
              </w:rPr>
            </w:pPr>
            <w:r w:rsidRPr="00D316A3">
              <w:rPr>
                <w:b/>
                <w:bCs/>
                <w:sz w:val="24"/>
              </w:rPr>
              <w:t>Traženi dokaz</w:t>
            </w:r>
          </w:p>
        </w:tc>
      </w:tr>
      <w:tr w:rsidR="00503A64" w:rsidRPr="00D316A3" w:rsidTr="00311EC4">
        <w:trPr>
          <w:trHeight w:val="1452"/>
        </w:trPr>
        <w:tc>
          <w:tcPr>
            <w:tcW w:w="1242" w:type="dxa"/>
            <w:shd w:val="clear" w:color="auto" w:fill="DEEAF6"/>
            <w:textDirection w:val="btLr"/>
            <w:vAlign w:val="center"/>
            <w:hideMark/>
          </w:tcPr>
          <w:p w:rsidR="00503A64" w:rsidRPr="00D316A3" w:rsidRDefault="00503A64" w:rsidP="00D622B9">
            <w:pPr>
              <w:ind w:left="113" w:right="113"/>
              <w:jc w:val="center"/>
              <w:rPr>
                <w:b/>
                <w:bCs/>
                <w:sz w:val="16"/>
              </w:rPr>
            </w:pPr>
            <w:r w:rsidRPr="00D316A3">
              <w:rPr>
                <w:b/>
                <w:bCs/>
                <w:sz w:val="16"/>
              </w:rPr>
              <w:t>SPOSOBNOST ZA OBAVLJANJE PROFESIONALNE DJELATNOSTI</w:t>
            </w:r>
          </w:p>
        </w:tc>
        <w:tc>
          <w:tcPr>
            <w:tcW w:w="1021" w:type="dxa"/>
            <w:vAlign w:val="center"/>
            <w:hideMark/>
          </w:tcPr>
          <w:p w:rsidR="00503A64" w:rsidRPr="00D316A3" w:rsidRDefault="00503A64" w:rsidP="00D622B9">
            <w:pPr>
              <w:contextualSpacing/>
              <w:jc w:val="center"/>
              <w:rPr>
                <w:sz w:val="24"/>
              </w:rPr>
            </w:pPr>
            <w:r w:rsidRPr="00D316A3">
              <w:rPr>
                <w:sz w:val="24"/>
              </w:rPr>
              <w:t>Točka 4.1.</w:t>
            </w:r>
          </w:p>
        </w:tc>
        <w:tc>
          <w:tcPr>
            <w:tcW w:w="6974" w:type="dxa"/>
            <w:vAlign w:val="center"/>
            <w:hideMark/>
          </w:tcPr>
          <w:p w:rsidR="00503A64" w:rsidRPr="00313D2E" w:rsidRDefault="00503A64" w:rsidP="002C7307">
            <w:pPr>
              <w:pStyle w:val="Odlomakpopisa"/>
              <w:numPr>
                <w:ilvl w:val="0"/>
                <w:numId w:val="42"/>
              </w:numPr>
              <w:tabs>
                <w:tab w:val="left" w:pos="426"/>
              </w:tabs>
              <w:spacing w:after="0" w:line="240" w:lineRule="exact"/>
              <w:ind w:left="433"/>
              <w:jc w:val="both"/>
              <w:rPr>
                <w:rFonts w:ascii="Times New Roman" w:hAnsi="Times New Roman"/>
                <w:sz w:val="22"/>
              </w:rPr>
            </w:pPr>
            <w:r w:rsidRPr="00313D2E">
              <w:rPr>
                <w:rFonts w:ascii="Times New Roman" w:hAnsi="Times New Roman"/>
                <w:sz w:val="22"/>
              </w:rPr>
              <w:t xml:space="preserve">izvadak iz sudskog, obrtnog, strukovnog ili drugog odgovarajućeg registra u državi članici njegovog poslovnog nastana. </w:t>
            </w:r>
          </w:p>
        </w:tc>
      </w:tr>
      <w:tr w:rsidR="00313D2E" w:rsidRPr="00D316A3" w:rsidTr="00311EC4">
        <w:trPr>
          <w:trHeight w:val="1271"/>
        </w:trPr>
        <w:tc>
          <w:tcPr>
            <w:tcW w:w="1242" w:type="dxa"/>
            <w:vMerge w:val="restart"/>
            <w:shd w:val="clear" w:color="auto" w:fill="DEEAF6"/>
            <w:textDirection w:val="btLr"/>
            <w:vAlign w:val="center"/>
          </w:tcPr>
          <w:p w:rsidR="00313D2E" w:rsidRPr="00313D2E" w:rsidRDefault="00C67F29" w:rsidP="00D622B9">
            <w:pPr>
              <w:jc w:val="center"/>
              <w:rPr>
                <w:rFonts w:eastAsia="Arial"/>
                <w:b/>
                <w:bCs/>
                <w:sz w:val="20"/>
              </w:rPr>
            </w:pPr>
            <w:r w:rsidRPr="00313D2E">
              <w:rPr>
                <w:rFonts w:eastAsia="Arial"/>
                <w:b/>
                <w:bCs/>
                <w:sz w:val="20"/>
              </w:rPr>
              <w:t>TEHNIČKA I STRUČNA SPOSOBNOST</w:t>
            </w:r>
          </w:p>
        </w:tc>
        <w:tc>
          <w:tcPr>
            <w:tcW w:w="1021" w:type="dxa"/>
            <w:shd w:val="clear" w:color="auto" w:fill="FFFFFF"/>
            <w:vAlign w:val="center"/>
          </w:tcPr>
          <w:p w:rsidR="00313D2E" w:rsidRPr="00D316A3" w:rsidRDefault="00313D2E" w:rsidP="00D622B9">
            <w:pPr>
              <w:jc w:val="center"/>
              <w:rPr>
                <w:sz w:val="24"/>
              </w:rPr>
            </w:pPr>
            <w:r w:rsidRPr="00D316A3">
              <w:rPr>
                <w:sz w:val="24"/>
              </w:rPr>
              <w:t>Točka 4.2.1.</w:t>
            </w:r>
          </w:p>
        </w:tc>
        <w:tc>
          <w:tcPr>
            <w:tcW w:w="6974" w:type="dxa"/>
            <w:vAlign w:val="center"/>
          </w:tcPr>
          <w:p w:rsidR="00313D2E" w:rsidRPr="00313D2E" w:rsidRDefault="00313D2E" w:rsidP="002C7307">
            <w:pPr>
              <w:pStyle w:val="Odlomakpopisa"/>
              <w:numPr>
                <w:ilvl w:val="0"/>
                <w:numId w:val="41"/>
              </w:numPr>
              <w:tabs>
                <w:tab w:val="left" w:pos="426"/>
              </w:tabs>
              <w:spacing w:after="0" w:line="240" w:lineRule="auto"/>
              <w:ind w:left="433"/>
              <w:jc w:val="both"/>
              <w:rPr>
                <w:rFonts w:ascii="Times New Roman" w:hAnsi="Times New Roman"/>
                <w:sz w:val="22"/>
              </w:rPr>
            </w:pPr>
            <w:r w:rsidRPr="00313D2E">
              <w:rPr>
                <w:rFonts w:ascii="Times New Roman" w:hAnsi="Times New Roman"/>
                <w:sz w:val="22"/>
              </w:rPr>
              <w:t>popis glavnih isporuka robe, istih ili sličnih predmetu nabave, izvršenih u godini u kojoj je započeo postupak nabave i tijekom tri godine koje prethode toj godini, koji mora minimalno sadržavati vrijednost robe (izraženo s naznakom bez PDV-a), datum te naziv druge ugovorne strane.</w:t>
            </w:r>
          </w:p>
          <w:p w:rsidR="00313D2E" w:rsidRPr="002D1591" w:rsidRDefault="00313D2E" w:rsidP="00D316A3">
            <w:pPr>
              <w:pStyle w:val="Odlomakpopisa"/>
              <w:tabs>
                <w:tab w:val="left" w:pos="426"/>
              </w:tabs>
              <w:spacing w:after="0" w:line="240" w:lineRule="auto"/>
              <w:ind w:left="433"/>
              <w:jc w:val="both"/>
              <w:rPr>
                <w:rFonts w:ascii="Times New Roman" w:hAnsi="Times New Roman"/>
                <w:sz w:val="22"/>
              </w:rPr>
            </w:pPr>
            <w:r w:rsidRPr="00313D2E">
              <w:rPr>
                <w:rFonts w:ascii="Times New Roman" w:hAnsi="Times New Roman"/>
                <w:sz w:val="22"/>
              </w:rPr>
              <w:lastRenderedPageBreak/>
              <w:t>Napomena: Od izvršenih ugovora</w:t>
            </w:r>
            <w:r w:rsidR="00B015A6">
              <w:rPr>
                <w:rFonts w:ascii="Times New Roman" w:hAnsi="Times New Roman"/>
                <w:sz w:val="22"/>
              </w:rPr>
              <w:t>, u Popisu</w:t>
            </w:r>
            <w:r w:rsidRPr="00313D2E">
              <w:rPr>
                <w:rFonts w:ascii="Times New Roman" w:hAnsi="Times New Roman"/>
                <w:sz w:val="22"/>
              </w:rPr>
              <w:t xml:space="preserve"> mora biti minimalno 1 </w:t>
            </w:r>
            <w:r w:rsidRPr="002D1591">
              <w:rPr>
                <w:rFonts w:ascii="Times New Roman" w:hAnsi="Times New Roman"/>
                <w:sz w:val="22"/>
              </w:rPr>
              <w:t xml:space="preserve">(jedan) projekt rekonstrukcije javne rasvjete sa ugrađenim centralnim sustavom za mjerenje i nadzor stanja sustava koji podrazumijeva upotrebu minimalno 10 (deset) mjernih mjesta i 500 (petsto) svjetiljki sa ugrađenim jednakovrijednim sustavom za komunikaciju sa CNUS. </w:t>
            </w:r>
          </w:p>
          <w:p w:rsidR="002D1591" w:rsidRPr="002D1591" w:rsidRDefault="002D1591" w:rsidP="00313D2E">
            <w:pPr>
              <w:pStyle w:val="Odlomakpopisa"/>
              <w:tabs>
                <w:tab w:val="left" w:pos="426"/>
              </w:tabs>
              <w:spacing w:after="0" w:line="240" w:lineRule="auto"/>
              <w:ind w:left="433"/>
              <w:jc w:val="both"/>
              <w:rPr>
                <w:rFonts w:ascii="Times New Roman" w:hAnsi="Times New Roman"/>
                <w:sz w:val="22"/>
              </w:rPr>
            </w:pPr>
          </w:p>
          <w:p w:rsidR="00313D2E" w:rsidRDefault="00313D2E" w:rsidP="00313D2E">
            <w:pPr>
              <w:pStyle w:val="Odlomakpopisa"/>
              <w:tabs>
                <w:tab w:val="left" w:pos="426"/>
              </w:tabs>
              <w:spacing w:after="0" w:line="240" w:lineRule="auto"/>
              <w:ind w:left="433"/>
              <w:jc w:val="both"/>
              <w:rPr>
                <w:rFonts w:ascii="Times New Roman" w:hAnsi="Times New Roman"/>
                <w:sz w:val="22"/>
              </w:rPr>
            </w:pPr>
            <w:r w:rsidRPr="002D1591">
              <w:rPr>
                <w:rFonts w:ascii="Times New Roman" w:hAnsi="Times New Roman"/>
                <w:sz w:val="22"/>
              </w:rPr>
              <w:t xml:space="preserve">U Popisu </w:t>
            </w:r>
            <w:r w:rsidRPr="00313D2E">
              <w:rPr>
                <w:rFonts w:ascii="Times New Roman" w:hAnsi="Times New Roman"/>
                <w:sz w:val="22"/>
              </w:rPr>
              <w:t>mora biti jasno razvidno koji ugovor, ili ugovori, se odnose na projekte tražene u napomeni.</w:t>
            </w:r>
          </w:p>
          <w:p w:rsidR="00B015A6" w:rsidRPr="00313D2E" w:rsidRDefault="00B015A6" w:rsidP="00313D2E">
            <w:pPr>
              <w:pStyle w:val="Odlomakpopisa"/>
              <w:tabs>
                <w:tab w:val="left" w:pos="426"/>
              </w:tabs>
              <w:spacing w:after="0" w:line="240" w:lineRule="auto"/>
              <w:ind w:left="433"/>
              <w:jc w:val="both"/>
              <w:rPr>
                <w:rFonts w:ascii="Times New Roman" w:hAnsi="Times New Roman"/>
                <w:sz w:val="22"/>
              </w:rPr>
            </w:pPr>
          </w:p>
        </w:tc>
      </w:tr>
      <w:tr w:rsidR="00313D2E" w:rsidRPr="00D316A3" w:rsidTr="00311EC4">
        <w:trPr>
          <w:trHeight w:val="2060"/>
        </w:trPr>
        <w:tc>
          <w:tcPr>
            <w:tcW w:w="1242" w:type="dxa"/>
            <w:vMerge/>
            <w:shd w:val="clear" w:color="auto" w:fill="DEEAF6"/>
            <w:textDirection w:val="btLr"/>
            <w:vAlign w:val="center"/>
          </w:tcPr>
          <w:p w:rsidR="00313D2E" w:rsidRPr="00D316A3" w:rsidRDefault="00313D2E" w:rsidP="00D622B9">
            <w:pPr>
              <w:jc w:val="center"/>
              <w:rPr>
                <w:rFonts w:eastAsia="Arial"/>
                <w:b/>
                <w:bCs/>
                <w:sz w:val="16"/>
              </w:rPr>
            </w:pPr>
          </w:p>
        </w:tc>
        <w:tc>
          <w:tcPr>
            <w:tcW w:w="1021" w:type="dxa"/>
            <w:shd w:val="clear" w:color="auto" w:fill="FFFFFF"/>
            <w:vAlign w:val="center"/>
          </w:tcPr>
          <w:p w:rsidR="00313D2E" w:rsidRPr="00D316A3" w:rsidRDefault="00313D2E" w:rsidP="00D622B9">
            <w:pPr>
              <w:jc w:val="center"/>
              <w:rPr>
                <w:sz w:val="24"/>
              </w:rPr>
            </w:pPr>
            <w:r w:rsidRPr="00D316A3">
              <w:rPr>
                <w:sz w:val="24"/>
              </w:rPr>
              <w:t>Točka 4.2.2.</w:t>
            </w:r>
          </w:p>
        </w:tc>
        <w:tc>
          <w:tcPr>
            <w:tcW w:w="6974" w:type="dxa"/>
            <w:vAlign w:val="center"/>
          </w:tcPr>
          <w:p w:rsidR="00313D2E" w:rsidRPr="00313D2E" w:rsidRDefault="00313D2E" w:rsidP="002C7307">
            <w:pPr>
              <w:pStyle w:val="Odlomakpopisa"/>
              <w:numPr>
                <w:ilvl w:val="0"/>
                <w:numId w:val="43"/>
              </w:numPr>
              <w:tabs>
                <w:tab w:val="left" w:pos="426"/>
              </w:tabs>
              <w:spacing w:after="0" w:line="240" w:lineRule="auto"/>
              <w:ind w:left="433"/>
              <w:jc w:val="both"/>
              <w:rPr>
                <w:rFonts w:ascii="Times New Roman" w:hAnsi="Times New Roman"/>
                <w:sz w:val="22"/>
              </w:rPr>
            </w:pPr>
            <w:r w:rsidRPr="00313D2E">
              <w:rPr>
                <w:rFonts w:ascii="Times New Roman" w:hAnsi="Times New Roman"/>
                <w:sz w:val="22"/>
              </w:rPr>
              <w:t>preslika diplome/svjedodžbe/uvjerenja ili drugog odgovarajućeg (jednakovrijednog) dokumenta radi dokazivanja tražene razine obrazovanja i uvjerenje/potvrda/rješenje o položenom stručnom ispitu, a sukladno pravu države državljanstva/</w:t>
            </w:r>
            <w:r w:rsidR="00C67F29">
              <w:rPr>
                <w:rFonts w:ascii="Times New Roman" w:hAnsi="Times New Roman"/>
                <w:sz w:val="22"/>
              </w:rPr>
              <w:t xml:space="preserve"> </w:t>
            </w:r>
            <w:r w:rsidRPr="00313D2E">
              <w:rPr>
                <w:rFonts w:ascii="Times New Roman" w:hAnsi="Times New Roman"/>
                <w:sz w:val="22"/>
              </w:rPr>
              <w:t>poslovnog nastana</w:t>
            </w:r>
            <w:r w:rsidR="00C67F29">
              <w:rPr>
                <w:rFonts w:ascii="Times New Roman" w:hAnsi="Times New Roman"/>
                <w:sz w:val="22"/>
              </w:rPr>
              <w:t xml:space="preserve"> (ako je primjenjivo u državi državljanstva/ poslovnog nastana)</w:t>
            </w:r>
            <w:r w:rsidRPr="00313D2E">
              <w:rPr>
                <w:rFonts w:ascii="Times New Roman" w:hAnsi="Times New Roman"/>
                <w:sz w:val="22"/>
              </w:rPr>
              <w:t xml:space="preserve"> </w:t>
            </w:r>
          </w:p>
          <w:p w:rsidR="00313D2E" w:rsidRPr="00313D2E" w:rsidRDefault="00313D2E" w:rsidP="00D316A3">
            <w:pPr>
              <w:pStyle w:val="Odlomakpopisa"/>
              <w:tabs>
                <w:tab w:val="left" w:pos="426"/>
              </w:tabs>
              <w:spacing w:after="0" w:line="240" w:lineRule="auto"/>
              <w:ind w:left="433"/>
              <w:jc w:val="both"/>
              <w:rPr>
                <w:rFonts w:ascii="Times New Roman" w:hAnsi="Times New Roman"/>
                <w:b/>
                <w:sz w:val="22"/>
              </w:rPr>
            </w:pPr>
            <w:r w:rsidRPr="00313D2E">
              <w:rPr>
                <w:rFonts w:ascii="Times New Roman" w:hAnsi="Times New Roman"/>
                <w:b/>
                <w:sz w:val="22"/>
              </w:rPr>
              <w:t>ili</w:t>
            </w:r>
          </w:p>
          <w:p w:rsidR="00313D2E" w:rsidRDefault="00313D2E" w:rsidP="00313D2E">
            <w:pPr>
              <w:pStyle w:val="Odlomakpopisa"/>
              <w:tabs>
                <w:tab w:val="left" w:pos="426"/>
              </w:tabs>
              <w:spacing w:after="0" w:line="240" w:lineRule="auto"/>
              <w:ind w:left="291"/>
              <w:jc w:val="both"/>
              <w:rPr>
                <w:rFonts w:ascii="Times New Roman" w:hAnsi="Times New Roman"/>
                <w:sz w:val="22"/>
              </w:rPr>
            </w:pPr>
            <w:r w:rsidRPr="00313D2E">
              <w:rPr>
                <w:rFonts w:ascii="Times New Roman" w:hAnsi="Times New Roman"/>
                <w:sz w:val="22"/>
              </w:rPr>
              <w:t xml:space="preserve">  potvrda o upisu u imenik odgovarajuće Komore</w:t>
            </w:r>
          </w:p>
          <w:p w:rsidR="00C67F29" w:rsidRPr="00313D2E" w:rsidRDefault="00C67F29" w:rsidP="00313D2E">
            <w:pPr>
              <w:pStyle w:val="Odlomakpopisa"/>
              <w:tabs>
                <w:tab w:val="left" w:pos="426"/>
              </w:tabs>
              <w:spacing w:after="0" w:line="240" w:lineRule="auto"/>
              <w:ind w:left="291"/>
              <w:jc w:val="both"/>
              <w:rPr>
                <w:rFonts w:ascii="Times New Roman" w:hAnsi="Times New Roman"/>
                <w:sz w:val="22"/>
              </w:rPr>
            </w:pPr>
          </w:p>
          <w:p w:rsidR="00313D2E" w:rsidRDefault="00313D2E" w:rsidP="002C7307">
            <w:pPr>
              <w:pStyle w:val="Odlomakpopisa"/>
              <w:numPr>
                <w:ilvl w:val="0"/>
                <w:numId w:val="43"/>
              </w:numPr>
              <w:tabs>
                <w:tab w:val="left" w:pos="426"/>
              </w:tabs>
              <w:spacing w:after="0" w:line="240" w:lineRule="auto"/>
              <w:ind w:left="433"/>
              <w:jc w:val="both"/>
              <w:rPr>
                <w:rFonts w:ascii="Times New Roman" w:hAnsi="Times New Roman"/>
                <w:sz w:val="22"/>
              </w:rPr>
            </w:pPr>
            <w:r w:rsidRPr="00313D2E">
              <w:rPr>
                <w:rFonts w:ascii="Times New Roman" w:hAnsi="Times New Roman"/>
                <w:sz w:val="22"/>
              </w:rPr>
              <w:t xml:space="preserve">popunjeni životopis </w:t>
            </w:r>
            <w:r w:rsidRPr="00A82D89">
              <w:rPr>
                <w:rFonts w:ascii="Times New Roman" w:hAnsi="Times New Roman"/>
                <w:sz w:val="22"/>
              </w:rPr>
              <w:t xml:space="preserve">iz Priloga </w:t>
            </w:r>
            <w:r w:rsidR="00A82D89" w:rsidRPr="00A82D89">
              <w:rPr>
                <w:rFonts w:ascii="Times New Roman" w:hAnsi="Times New Roman"/>
                <w:sz w:val="22"/>
              </w:rPr>
              <w:t>IV. DoN-a</w:t>
            </w:r>
          </w:p>
          <w:p w:rsidR="00C67F29" w:rsidRPr="00313D2E" w:rsidRDefault="00C67F29" w:rsidP="00C67F29">
            <w:pPr>
              <w:pStyle w:val="Odlomakpopisa"/>
              <w:tabs>
                <w:tab w:val="left" w:pos="426"/>
              </w:tabs>
              <w:spacing w:after="0" w:line="240" w:lineRule="auto"/>
              <w:ind w:left="433"/>
              <w:jc w:val="both"/>
              <w:rPr>
                <w:rFonts w:ascii="Times New Roman" w:hAnsi="Times New Roman"/>
                <w:sz w:val="22"/>
              </w:rPr>
            </w:pPr>
          </w:p>
        </w:tc>
      </w:tr>
      <w:tr w:rsidR="00313D2E" w:rsidRPr="00D316A3" w:rsidTr="00311EC4">
        <w:trPr>
          <w:trHeight w:val="2060"/>
        </w:trPr>
        <w:tc>
          <w:tcPr>
            <w:tcW w:w="1242" w:type="dxa"/>
            <w:vMerge/>
            <w:shd w:val="clear" w:color="auto" w:fill="DEEAF6"/>
            <w:textDirection w:val="btLr"/>
            <w:vAlign w:val="center"/>
          </w:tcPr>
          <w:p w:rsidR="00313D2E" w:rsidRPr="00D316A3" w:rsidRDefault="00313D2E" w:rsidP="00D622B9">
            <w:pPr>
              <w:jc w:val="center"/>
              <w:rPr>
                <w:rFonts w:eastAsia="Arial"/>
                <w:b/>
                <w:bCs/>
                <w:sz w:val="16"/>
              </w:rPr>
            </w:pPr>
          </w:p>
        </w:tc>
        <w:tc>
          <w:tcPr>
            <w:tcW w:w="1021" w:type="dxa"/>
            <w:shd w:val="clear" w:color="auto" w:fill="FFFFFF"/>
            <w:vAlign w:val="center"/>
          </w:tcPr>
          <w:p w:rsidR="00313D2E" w:rsidRPr="00D316A3" w:rsidRDefault="00313D2E" w:rsidP="00D622B9">
            <w:pPr>
              <w:jc w:val="center"/>
              <w:rPr>
                <w:sz w:val="24"/>
              </w:rPr>
            </w:pPr>
            <w:r>
              <w:rPr>
                <w:sz w:val="24"/>
              </w:rPr>
              <w:t>Točka 4.2.3</w:t>
            </w:r>
            <w:r w:rsidRPr="00313D2E">
              <w:rPr>
                <w:sz w:val="24"/>
              </w:rPr>
              <w:t>.</w:t>
            </w:r>
          </w:p>
        </w:tc>
        <w:tc>
          <w:tcPr>
            <w:tcW w:w="6974" w:type="dxa"/>
          </w:tcPr>
          <w:p w:rsidR="00313D2E" w:rsidRPr="00B4598E" w:rsidRDefault="00313D2E" w:rsidP="002C7307">
            <w:pPr>
              <w:numPr>
                <w:ilvl w:val="0"/>
                <w:numId w:val="44"/>
              </w:numPr>
              <w:spacing w:after="240" w:line="276" w:lineRule="auto"/>
              <w:ind w:left="291"/>
              <w:jc w:val="both"/>
              <w:rPr>
                <w:szCs w:val="22"/>
              </w:rPr>
            </w:pPr>
            <w:r w:rsidRPr="00B4598E">
              <w:rPr>
                <w:szCs w:val="22"/>
              </w:rPr>
              <w:t xml:space="preserve">Svjetlotehnički proračun izvršen u standardiziranom široko dostupnom softverskom paketu, RELUX ili DIALUX, </w:t>
            </w:r>
            <w:r w:rsidRPr="00B4598E">
              <w:rPr>
                <w:b/>
                <w:szCs w:val="22"/>
              </w:rPr>
              <w:t>u formatu .pdf</w:t>
            </w:r>
            <w:r w:rsidRPr="00B4598E">
              <w:rPr>
                <w:szCs w:val="22"/>
              </w:rPr>
              <w:t xml:space="preserve"> kojim se dokazuje usklađenost svih ponuđenih svjetiljki sa uvjetima iz projekta (geometrijske veličine) i uvjetima Programa kreditiranja ESIF Krediti za javnu rasvjetu (svjetlotehničke veličine). Uz svjetlotehnički proračun (.pdf) potrebno je dostaviti i datoteku sa svjetlotehničkim podacima (IES ili LDT datoteka) primjenjene optike nuđene svjetiljke. (Naručitelj zadržava pravo da prije Odluke o odabiru zatraži i dostavu proračuna u izvornom digitalnom formatu programskog alata RELUX, DIALUX ili jednakovrijedan).</w:t>
            </w:r>
          </w:p>
          <w:p w:rsidR="00313D2E" w:rsidRPr="00B4598E" w:rsidRDefault="00313D2E" w:rsidP="002C7307">
            <w:pPr>
              <w:numPr>
                <w:ilvl w:val="0"/>
                <w:numId w:val="44"/>
              </w:numPr>
              <w:spacing w:line="276" w:lineRule="auto"/>
              <w:ind w:left="291"/>
              <w:jc w:val="both"/>
              <w:rPr>
                <w:szCs w:val="22"/>
              </w:rPr>
            </w:pPr>
            <w:r w:rsidRPr="00B4598E">
              <w:rPr>
                <w:szCs w:val="22"/>
              </w:rPr>
              <w:t>Uzorke svih ponuđenih tipova svjetiljki kojima se dokazuje da iste udovoljavaju traženim tehničkim specifikacijama.</w:t>
            </w:r>
          </w:p>
          <w:p w:rsidR="00313D2E" w:rsidRPr="00B4598E" w:rsidRDefault="00313D2E" w:rsidP="00313D2E">
            <w:pPr>
              <w:spacing w:line="276" w:lineRule="auto"/>
              <w:ind w:left="714"/>
              <w:jc w:val="both"/>
              <w:rPr>
                <w:szCs w:val="22"/>
              </w:rPr>
            </w:pPr>
          </w:p>
          <w:p w:rsidR="00313D2E" w:rsidRPr="00B4598E" w:rsidRDefault="00313D2E" w:rsidP="002C7307">
            <w:pPr>
              <w:numPr>
                <w:ilvl w:val="0"/>
                <w:numId w:val="44"/>
              </w:numPr>
              <w:spacing w:after="240" w:line="276" w:lineRule="auto"/>
              <w:ind w:left="291"/>
              <w:jc w:val="both"/>
              <w:rPr>
                <w:szCs w:val="22"/>
              </w:rPr>
            </w:pPr>
            <w:r w:rsidRPr="00B4598E">
              <w:rPr>
                <w:szCs w:val="22"/>
              </w:rPr>
              <w:t>Uzorak opreme za mjerenje i komunikaciju u sklopu CNUS.</w:t>
            </w:r>
          </w:p>
        </w:tc>
      </w:tr>
    </w:tbl>
    <w:p w:rsidR="00652A34" w:rsidRPr="00652A34" w:rsidRDefault="00652A34" w:rsidP="00652A34">
      <w:pPr>
        <w:rPr>
          <w:lang w:eastAsia="x-none"/>
        </w:rPr>
      </w:pPr>
    </w:p>
    <w:bookmarkEnd w:id="134"/>
    <w:bookmarkEnd w:id="135"/>
    <w:bookmarkEnd w:id="158"/>
    <w:bookmarkEnd w:id="159"/>
    <w:p w:rsidR="00B4598E" w:rsidRDefault="00B4598E" w:rsidP="00AC2B38">
      <w:pPr>
        <w:spacing w:line="276" w:lineRule="auto"/>
        <w:jc w:val="both"/>
        <w:rPr>
          <w:sz w:val="24"/>
        </w:rPr>
      </w:pPr>
    </w:p>
    <w:p w:rsidR="00B4598E" w:rsidRDefault="00B4598E" w:rsidP="00AC2B38">
      <w:pPr>
        <w:spacing w:line="276" w:lineRule="auto"/>
        <w:jc w:val="both"/>
        <w:rPr>
          <w:sz w:val="24"/>
        </w:rPr>
      </w:pPr>
    </w:p>
    <w:p w:rsidR="00311EC4" w:rsidRDefault="00311EC4" w:rsidP="00AC2B38">
      <w:pPr>
        <w:spacing w:line="276" w:lineRule="auto"/>
        <w:jc w:val="both"/>
        <w:rPr>
          <w:sz w:val="24"/>
        </w:rPr>
      </w:pPr>
    </w:p>
    <w:p w:rsidR="00311EC4" w:rsidRPr="00311EC4" w:rsidRDefault="00311EC4" w:rsidP="00311EC4">
      <w:pPr>
        <w:pStyle w:val="Naslov1"/>
        <w:numPr>
          <w:ilvl w:val="0"/>
          <w:numId w:val="0"/>
        </w:numPr>
        <w:shd w:val="clear" w:color="auto" w:fill="D9D9D9"/>
        <w:rPr>
          <w:b/>
          <w:sz w:val="24"/>
          <w:u w:val="none"/>
        </w:rPr>
      </w:pPr>
      <w:bookmarkStart w:id="164" w:name="_Toc483920697"/>
      <w:bookmarkStart w:id="165" w:name="_Toc63416242"/>
      <w:bookmarkStart w:id="166" w:name="_Toc63428548"/>
      <w:bookmarkStart w:id="167" w:name="_Toc63769141"/>
      <w:r w:rsidRPr="00311EC4">
        <w:rPr>
          <w:b/>
          <w:sz w:val="24"/>
          <w:u w:val="none"/>
        </w:rPr>
        <w:t xml:space="preserve">V. </w:t>
      </w:r>
      <w:bookmarkEnd w:id="164"/>
      <w:r w:rsidRPr="00311EC4">
        <w:rPr>
          <w:b/>
          <w:sz w:val="24"/>
          <w:u w:val="none"/>
        </w:rPr>
        <w:t>EUROPSKA JEDINSTVENA DOKUMENTACIJA O NABAVI (ESPD)</w:t>
      </w:r>
      <w:bookmarkEnd w:id="165"/>
      <w:bookmarkEnd w:id="166"/>
      <w:bookmarkEnd w:id="167"/>
    </w:p>
    <w:p w:rsidR="00311EC4" w:rsidRPr="00ED3730" w:rsidRDefault="00311EC4" w:rsidP="00ED3730">
      <w:bookmarkStart w:id="168" w:name="_Toc473123000"/>
    </w:p>
    <w:p w:rsidR="00311EC4" w:rsidRPr="00311EC4" w:rsidRDefault="00311EC4" w:rsidP="00311EC4">
      <w:pPr>
        <w:pStyle w:val="Naslov2"/>
        <w:numPr>
          <w:ilvl w:val="0"/>
          <w:numId w:val="0"/>
        </w:numPr>
        <w:shd w:val="clear" w:color="auto" w:fill="F2F2F2"/>
        <w:ind w:left="432" w:hanging="432"/>
        <w:rPr>
          <w:sz w:val="24"/>
        </w:rPr>
      </w:pPr>
      <w:bookmarkStart w:id="169" w:name="_Toc483920698"/>
      <w:bookmarkStart w:id="170" w:name="_Toc63416243"/>
      <w:bookmarkStart w:id="171" w:name="_Toc63428549"/>
      <w:bookmarkStart w:id="172" w:name="_Toc63769142"/>
      <w:r w:rsidRPr="00311EC4">
        <w:rPr>
          <w:sz w:val="24"/>
        </w:rPr>
        <w:t xml:space="preserve">5.1. </w:t>
      </w:r>
      <w:bookmarkEnd w:id="168"/>
      <w:bookmarkEnd w:id="169"/>
      <w:r w:rsidRPr="00311EC4">
        <w:rPr>
          <w:sz w:val="24"/>
        </w:rPr>
        <w:t>Navod da je gospodarski subjekt u ponudi obvezan dostaviti ESPD kao preliminarni dokaz da ispunjava tražene kriterije za kvalitativni odabir gospodarskog subjekta</w:t>
      </w:r>
      <w:bookmarkEnd w:id="170"/>
      <w:bookmarkEnd w:id="171"/>
      <w:bookmarkEnd w:id="172"/>
    </w:p>
    <w:p w:rsidR="00311EC4" w:rsidRDefault="00311EC4" w:rsidP="00311EC4">
      <w:pPr>
        <w:widowControl w:val="0"/>
        <w:suppressAutoHyphens/>
        <w:jc w:val="both"/>
        <w:rPr>
          <w:rFonts w:eastAsia="Lucida Sans Unicode"/>
          <w:color w:val="000000"/>
          <w:sz w:val="24"/>
        </w:rPr>
      </w:pPr>
    </w:p>
    <w:p w:rsidR="00311EC4" w:rsidRDefault="00311EC4" w:rsidP="00311EC4">
      <w:pPr>
        <w:widowControl w:val="0"/>
        <w:suppressAutoHyphens/>
        <w:jc w:val="both"/>
        <w:rPr>
          <w:rFonts w:eastAsia="Lucida Sans Unicode"/>
          <w:color w:val="000000"/>
          <w:sz w:val="24"/>
        </w:rPr>
      </w:pPr>
      <w:r w:rsidRPr="00311EC4">
        <w:rPr>
          <w:rFonts w:eastAsia="Lucida Sans Unicode"/>
          <w:color w:val="000000"/>
          <w:sz w:val="24"/>
        </w:rPr>
        <w:t>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Procurement Document – e-ESPD – dalje u tekstu). e-ESPD je ažurirana formalna izjava gospodarskog subjekta, koja služi kao preliminarni dokaz umjesto potvrda koje izdaju tijela javne vlasti ili treće strane, a kojima se potvrđuje da taj gospodarski subjekt:</w:t>
      </w:r>
    </w:p>
    <w:p w:rsidR="00311EC4" w:rsidRPr="00311EC4" w:rsidRDefault="00311EC4" w:rsidP="00311EC4">
      <w:pPr>
        <w:widowControl w:val="0"/>
        <w:suppressAutoHyphens/>
        <w:jc w:val="both"/>
        <w:rPr>
          <w:rFonts w:eastAsia="Lucida Sans Unicode"/>
          <w:color w:val="000000"/>
          <w:sz w:val="24"/>
        </w:rPr>
      </w:pPr>
    </w:p>
    <w:p w:rsidR="00311EC4" w:rsidRPr="00311EC4" w:rsidRDefault="00311EC4" w:rsidP="002C7307">
      <w:pPr>
        <w:pStyle w:val="Odlomakpopisa"/>
        <w:widowControl w:val="0"/>
        <w:numPr>
          <w:ilvl w:val="0"/>
          <w:numId w:val="45"/>
        </w:numPr>
        <w:suppressAutoHyphens/>
        <w:spacing w:after="0" w:line="240" w:lineRule="auto"/>
        <w:ind w:left="851" w:hanging="498"/>
        <w:jc w:val="both"/>
        <w:rPr>
          <w:rFonts w:ascii="Times New Roman" w:eastAsia="Lucida Sans Unicode" w:hAnsi="Times New Roman"/>
          <w:color w:val="000000"/>
          <w:szCs w:val="24"/>
        </w:rPr>
      </w:pPr>
      <w:r w:rsidRPr="00311EC4">
        <w:rPr>
          <w:rFonts w:ascii="Times New Roman" w:eastAsia="Lucida Sans Unicode" w:hAnsi="Times New Roman"/>
          <w:color w:val="000000"/>
          <w:szCs w:val="24"/>
        </w:rPr>
        <w:t>nije u jednoj od situacija zbog koje se gospodarski subjekt isključuje iz postupka javne nabave (osnove za isključenje),</w:t>
      </w:r>
    </w:p>
    <w:p w:rsidR="00311EC4" w:rsidRPr="00311EC4" w:rsidRDefault="00311EC4" w:rsidP="002C7307">
      <w:pPr>
        <w:pStyle w:val="Odlomakpopisa"/>
        <w:widowControl w:val="0"/>
        <w:numPr>
          <w:ilvl w:val="0"/>
          <w:numId w:val="45"/>
        </w:numPr>
        <w:suppressAutoHyphens/>
        <w:spacing w:after="0" w:line="240" w:lineRule="auto"/>
        <w:ind w:left="851" w:hanging="498"/>
        <w:jc w:val="both"/>
        <w:rPr>
          <w:rFonts w:ascii="Times New Roman" w:eastAsia="Lucida Sans Unicode" w:hAnsi="Times New Roman"/>
          <w:color w:val="000000"/>
          <w:szCs w:val="24"/>
        </w:rPr>
      </w:pPr>
      <w:r w:rsidRPr="00311EC4">
        <w:rPr>
          <w:rFonts w:ascii="Times New Roman" w:eastAsia="Lucida Sans Unicode" w:hAnsi="Times New Roman"/>
          <w:color w:val="000000"/>
          <w:szCs w:val="24"/>
        </w:rPr>
        <w:t>ispunjava tražene kriterije za odabir gospodarskog subjekta (uvjeti sposobnosti).</w:t>
      </w:r>
    </w:p>
    <w:p w:rsidR="00311EC4" w:rsidRPr="00311EC4" w:rsidRDefault="00311EC4" w:rsidP="00311EC4">
      <w:pPr>
        <w:widowControl w:val="0"/>
        <w:suppressAutoHyphens/>
        <w:jc w:val="both"/>
        <w:rPr>
          <w:rFonts w:eastAsia="Lucida Sans Unicode"/>
          <w:color w:val="000000"/>
          <w:sz w:val="24"/>
        </w:rPr>
      </w:pPr>
    </w:p>
    <w:p w:rsidR="00311EC4" w:rsidRPr="00311EC4" w:rsidRDefault="00311EC4" w:rsidP="00311EC4">
      <w:pPr>
        <w:widowControl w:val="0"/>
        <w:suppressAutoHyphens/>
        <w:jc w:val="both"/>
        <w:rPr>
          <w:rFonts w:eastAsia="Lucida Sans Unicode"/>
          <w:color w:val="000000"/>
          <w:sz w:val="24"/>
        </w:rPr>
      </w:pPr>
      <w:r w:rsidRPr="00311EC4">
        <w:rPr>
          <w:rFonts w:eastAsia="Lucida Sans Unicode"/>
          <w:color w:val="000000"/>
          <w:sz w:val="24"/>
        </w:rPr>
        <w:t>Naručitelj će kreirati e-ESPD obrazac u Elektroničkome oglasniku javne nabave RH (e-ESPD zahtjev) te ga prilaže uz dokumentaciju o nabavi kao zaseban dokument (.xml datoteka).</w:t>
      </w:r>
    </w:p>
    <w:p w:rsidR="00311EC4" w:rsidRPr="00311EC4" w:rsidRDefault="00311EC4" w:rsidP="00311EC4">
      <w:pPr>
        <w:widowControl w:val="0"/>
        <w:suppressAutoHyphens/>
        <w:jc w:val="both"/>
        <w:rPr>
          <w:rFonts w:eastAsia="Lucida Sans Unicode"/>
          <w:color w:val="000000"/>
          <w:sz w:val="24"/>
        </w:rPr>
      </w:pPr>
    </w:p>
    <w:p w:rsidR="00311EC4" w:rsidRDefault="00311EC4" w:rsidP="00311EC4">
      <w:pPr>
        <w:widowControl w:val="0"/>
        <w:suppressAutoHyphens/>
        <w:jc w:val="both"/>
        <w:rPr>
          <w:rFonts w:eastAsia="Lucida Sans Unicode"/>
          <w:b/>
          <w:color w:val="000000"/>
          <w:sz w:val="24"/>
        </w:rPr>
      </w:pPr>
      <w:r w:rsidRPr="00311EC4">
        <w:rPr>
          <w:rFonts w:eastAsia="Lucida Sans Unicode"/>
          <w:color w:val="000000"/>
          <w:sz w:val="24"/>
        </w:rPr>
        <w:t xml:space="preserve">Europska jedinstvena dokumentacija o nabavi dostavlja se </w:t>
      </w:r>
      <w:r w:rsidRPr="00311EC4">
        <w:rPr>
          <w:rFonts w:eastAsia="Lucida Sans Unicode"/>
          <w:b/>
          <w:color w:val="000000"/>
          <w:sz w:val="24"/>
        </w:rPr>
        <w:t>isključivo u elektroničkom obliku (u .xml formatu).</w:t>
      </w:r>
    </w:p>
    <w:p w:rsidR="00311EC4" w:rsidRPr="00311EC4" w:rsidRDefault="00311EC4" w:rsidP="00311EC4">
      <w:pPr>
        <w:widowControl w:val="0"/>
        <w:suppressAutoHyphens/>
        <w:jc w:val="both"/>
        <w:rPr>
          <w:rFonts w:eastAsia="Lucida Sans Unicode"/>
          <w:b/>
          <w:color w:val="000000"/>
          <w:sz w:val="24"/>
        </w:rPr>
      </w:pPr>
    </w:p>
    <w:p w:rsidR="00311EC4" w:rsidRPr="00311EC4" w:rsidRDefault="00311EC4" w:rsidP="00311EC4">
      <w:pPr>
        <w:widowControl w:val="0"/>
        <w:suppressAutoHyphens/>
        <w:jc w:val="both"/>
        <w:rPr>
          <w:rFonts w:eastAsia="Lucida Sans Unicode"/>
          <w:color w:val="000000"/>
          <w:sz w:val="24"/>
        </w:rPr>
      </w:pPr>
    </w:p>
    <w:p w:rsidR="00311EC4" w:rsidRPr="00311EC4" w:rsidRDefault="00311EC4" w:rsidP="00311EC4">
      <w:pPr>
        <w:pStyle w:val="Naslov2"/>
        <w:numPr>
          <w:ilvl w:val="0"/>
          <w:numId w:val="0"/>
        </w:numPr>
        <w:shd w:val="clear" w:color="auto" w:fill="F2F2F2"/>
        <w:ind w:left="432" w:hanging="432"/>
        <w:rPr>
          <w:sz w:val="24"/>
        </w:rPr>
      </w:pPr>
      <w:bookmarkStart w:id="173" w:name="_Toc63416244"/>
      <w:bookmarkStart w:id="174" w:name="_Toc63428550"/>
      <w:bookmarkStart w:id="175" w:name="_Toc63769143"/>
      <w:r w:rsidRPr="00311EC4">
        <w:rPr>
          <w:sz w:val="24"/>
        </w:rPr>
        <w:t>5.2. Upute za popunjavanje e-ESPD obrasca</w:t>
      </w:r>
      <w:bookmarkEnd w:id="173"/>
      <w:bookmarkEnd w:id="174"/>
      <w:bookmarkEnd w:id="175"/>
    </w:p>
    <w:p w:rsidR="00311EC4" w:rsidRDefault="00311EC4" w:rsidP="00311EC4">
      <w:pPr>
        <w:jc w:val="both"/>
        <w:rPr>
          <w:sz w:val="24"/>
        </w:rPr>
      </w:pPr>
    </w:p>
    <w:p w:rsidR="00311EC4" w:rsidRPr="00311EC4" w:rsidRDefault="00311EC4" w:rsidP="00311EC4">
      <w:pPr>
        <w:jc w:val="both"/>
        <w:rPr>
          <w:sz w:val="24"/>
        </w:rPr>
      </w:pPr>
      <w:r w:rsidRPr="00311EC4">
        <w:rPr>
          <w:sz w:val="24"/>
        </w:rPr>
        <w:t xml:space="preserve">Naručitelj je na temelju podataka iz ove dokumentacije o nabavi kroz sustav EOJN kreirao elektroničku verziju ESPD obrasca u .xml. formatu - </w:t>
      </w:r>
      <w:r w:rsidRPr="00311EC4">
        <w:rPr>
          <w:b/>
          <w:sz w:val="24"/>
        </w:rPr>
        <w:t>e-ESPD zahtjev</w:t>
      </w:r>
      <w:r w:rsidRPr="00311EC4">
        <w:rPr>
          <w:sz w:val="24"/>
        </w:rPr>
        <w:t xml:space="preserve"> u koji je upisao osnovne podatke i definirao tražene dokaze te je kreirani </w:t>
      </w:r>
      <w:r w:rsidRPr="00311EC4">
        <w:rPr>
          <w:b/>
          <w:sz w:val="24"/>
        </w:rPr>
        <w:t xml:space="preserve">e-ESPD zahtjev </w:t>
      </w:r>
      <w:r w:rsidRPr="00311EC4">
        <w:rPr>
          <w:sz w:val="24"/>
        </w:rPr>
        <w:t>(u.xml i .pdf formatu) priložio ovoj dokumentaciji o nabavi.</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 xml:space="preserve">Gospodarski subjekt obvezni su u e-ESPD obrascu ( u .xml formatu) izraditi i dostaviti svoje odgovore sukladno definiranim zahtjevima Naručitelja. </w:t>
      </w:r>
    </w:p>
    <w:p w:rsidR="00311EC4" w:rsidRPr="00311EC4" w:rsidRDefault="00311EC4" w:rsidP="00311EC4">
      <w:pPr>
        <w:jc w:val="both"/>
        <w:rPr>
          <w:b/>
          <w:sz w:val="24"/>
        </w:rPr>
      </w:pPr>
      <w:r w:rsidRPr="00311EC4">
        <w:rPr>
          <w:b/>
          <w:sz w:val="24"/>
        </w:rPr>
        <w:t>Upute za preuzimanje e-ESPD zahtjeva te kreiranje e-ESPD odgovora</w:t>
      </w:r>
    </w:p>
    <w:p w:rsidR="00311EC4" w:rsidRPr="00311EC4" w:rsidRDefault="00311EC4" w:rsidP="00311EC4">
      <w:pPr>
        <w:jc w:val="both"/>
        <w:rPr>
          <w:b/>
          <w:sz w:val="24"/>
        </w:rPr>
      </w:pPr>
    </w:p>
    <w:p w:rsidR="00311EC4" w:rsidRPr="00311EC4" w:rsidRDefault="00311EC4" w:rsidP="00311EC4">
      <w:pPr>
        <w:jc w:val="both"/>
        <w:rPr>
          <w:sz w:val="24"/>
        </w:rPr>
      </w:pPr>
      <w:r w:rsidRPr="00311EC4">
        <w:rPr>
          <w:b/>
          <w:sz w:val="24"/>
        </w:rPr>
        <w:t>e-ESPD zahtjev</w:t>
      </w:r>
      <w:r w:rsidRPr="00311EC4">
        <w:rPr>
          <w:sz w:val="24"/>
        </w:rPr>
        <w:t xml:space="preserve"> naručitelja gospodarski subjekti preuzimaju </w:t>
      </w:r>
      <w:r w:rsidRPr="00311EC4">
        <w:rPr>
          <w:b/>
          <w:sz w:val="24"/>
        </w:rPr>
        <w:t>u .xml formatu</w:t>
      </w:r>
      <w:r w:rsidRPr="00311EC4">
        <w:rPr>
          <w:sz w:val="24"/>
        </w:rPr>
        <w:t xml:space="preserve"> na popisu objava kao dio dokumentacije o nabavi te kroz platformu EOJN RH kreira odgovor.</w:t>
      </w:r>
    </w:p>
    <w:p w:rsidR="00311EC4" w:rsidRPr="00311EC4" w:rsidRDefault="00311EC4" w:rsidP="00311EC4">
      <w:pPr>
        <w:jc w:val="both"/>
        <w:rPr>
          <w:sz w:val="24"/>
        </w:rPr>
      </w:pPr>
    </w:p>
    <w:p w:rsidR="00311EC4" w:rsidRPr="00311EC4" w:rsidRDefault="00311EC4" w:rsidP="00311EC4">
      <w:pPr>
        <w:shd w:val="clear" w:color="auto" w:fill="FFFFFF"/>
        <w:spacing w:line="270" w:lineRule="atLeast"/>
        <w:rPr>
          <w:sz w:val="24"/>
        </w:rPr>
      </w:pPr>
      <w:r w:rsidRPr="00311EC4">
        <w:rPr>
          <w:b/>
          <w:bCs/>
          <w:sz w:val="24"/>
        </w:rPr>
        <w:t>Kreiranje e-ESPD</w:t>
      </w:r>
      <w:r w:rsidRPr="00311EC4">
        <w:rPr>
          <w:b/>
          <w:bCs/>
          <w:sz w:val="24"/>
          <w:u w:val="single"/>
        </w:rPr>
        <w:t xml:space="preserve">odgovora </w:t>
      </w:r>
      <w:r w:rsidRPr="00311EC4">
        <w:rPr>
          <w:b/>
          <w:bCs/>
          <w:sz w:val="24"/>
        </w:rPr>
        <w:t>u EOJN RH kroz modul ESPD:</w:t>
      </w:r>
    </w:p>
    <w:p w:rsidR="00311EC4" w:rsidRPr="00311EC4" w:rsidRDefault="00311EC4" w:rsidP="00311EC4">
      <w:pPr>
        <w:shd w:val="clear" w:color="auto" w:fill="FFFFFF"/>
        <w:spacing w:line="270" w:lineRule="atLeast"/>
        <w:rPr>
          <w:sz w:val="24"/>
        </w:rPr>
      </w:pPr>
      <w:r w:rsidRPr="00311EC4">
        <w:rPr>
          <w:sz w:val="24"/>
        </w:rPr>
        <w:t>U  izborniku "ESPD" odabire se "Moji ESPD"</w:t>
      </w:r>
    </w:p>
    <w:p w:rsidR="00311EC4" w:rsidRPr="00311EC4" w:rsidRDefault="0021671A" w:rsidP="00311EC4">
      <w:pPr>
        <w:shd w:val="clear" w:color="auto" w:fill="FFFFFF"/>
        <w:spacing w:line="270" w:lineRule="atLeast"/>
        <w:jc w:val="center"/>
        <w:rPr>
          <w:sz w:val="24"/>
        </w:rPr>
      </w:pPr>
      <w:r w:rsidRPr="00311EC4">
        <w:rPr>
          <w:noProof/>
          <w:sz w:val="24"/>
        </w:rPr>
        <w:drawing>
          <wp:inline distT="0" distB="0" distL="0" distR="0" wp14:anchorId="497173BE" wp14:editId="20721093">
            <wp:extent cx="2326640" cy="90106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6640" cy="901065"/>
                    </a:xfrm>
                    <a:prstGeom prst="rect">
                      <a:avLst/>
                    </a:prstGeom>
                    <a:noFill/>
                    <a:ln>
                      <a:noFill/>
                    </a:ln>
                  </pic:spPr>
                </pic:pic>
              </a:graphicData>
            </a:graphic>
          </wp:inline>
        </w:drawing>
      </w:r>
    </w:p>
    <w:p w:rsidR="00311EC4" w:rsidRPr="00311EC4" w:rsidRDefault="00311EC4" w:rsidP="00311EC4">
      <w:pPr>
        <w:shd w:val="clear" w:color="auto" w:fill="FFFFFF"/>
        <w:spacing w:line="270" w:lineRule="atLeast"/>
        <w:jc w:val="center"/>
        <w:rPr>
          <w:sz w:val="24"/>
        </w:rPr>
      </w:pPr>
    </w:p>
    <w:p w:rsidR="00311EC4" w:rsidRPr="00311EC4" w:rsidRDefault="00311EC4" w:rsidP="00311EC4">
      <w:pPr>
        <w:jc w:val="both"/>
        <w:rPr>
          <w:sz w:val="24"/>
        </w:rPr>
      </w:pPr>
      <w:r w:rsidRPr="00311EC4">
        <w:rPr>
          <w:sz w:val="24"/>
        </w:rPr>
        <w:t>te odabrati  polje „Novi ESPD odgovor“</w:t>
      </w:r>
    </w:p>
    <w:p w:rsidR="00311EC4" w:rsidRPr="00311EC4" w:rsidRDefault="00311EC4" w:rsidP="00311EC4">
      <w:pPr>
        <w:jc w:val="both"/>
        <w:rPr>
          <w:sz w:val="24"/>
        </w:rPr>
      </w:pPr>
    </w:p>
    <w:p w:rsidR="00311EC4" w:rsidRPr="00311EC4" w:rsidRDefault="0021671A" w:rsidP="00311EC4">
      <w:pPr>
        <w:jc w:val="center"/>
        <w:rPr>
          <w:sz w:val="24"/>
        </w:rPr>
      </w:pPr>
      <w:r w:rsidRPr="00311EC4">
        <w:rPr>
          <w:noProof/>
          <w:sz w:val="24"/>
        </w:rPr>
        <w:drawing>
          <wp:inline distT="0" distB="0" distL="0" distR="0" wp14:anchorId="52F294FE" wp14:editId="3F4AB9F4">
            <wp:extent cx="3555365" cy="1337310"/>
            <wp:effectExtent l="0" t="0" r="0" b="0"/>
            <wp:docPr id="4"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5365" cy="1337310"/>
                    </a:xfrm>
                    <a:prstGeom prst="rect">
                      <a:avLst/>
                    </a:prstGeom>
                    <a:noFill/>
                    <a:ln>
                      <a:noFill/>
                    </a:ln>
                  </pic:spPr>
                </pic:pic>
              </a:graphicData>
            </a:graphic>
          </wp:inline>
        </w:drawing>
      </w:r>
    </w:p>
    <w:p w:rsidR="00311EC4" w:rsidRPr="00311EC4" w:rsidRDefault="00311EC4" w:rsidP="00311EC4">
      <w:pPr>
        <w:jc w:val="both"/>
        <w:rPr>
          <w:sz w:val="24"/>
        </w:rPr>
      </w:pPr>
      <w:r w:rsidRPr="00311EC4">
        <w:rPr>
          <w:sz w:val="24"/>
        </w:rPr>
        <w:t>Učitati preuzeti e-ESPD zahtjev u .xml formatu.</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311EC4" w:rsidRPr="00311EC4" w:rsidRDefault="00311EC4" w:rsidP="00311EC4">
      <w:pPr>
        <w:jc w:val="both"/>
        <w:rPr>
          <w:sz w:val="24"/>
        </w:rPr>
      </w:pPr>
    </w:p>
    <w:p w:rsidR="00311EC4" w:rsidRPr="00311EC4" w:rsidRDefault="00311EC4" w:rsidP="00311EC4">
      <w:pPr>
        <w:jc w:val="both"/>
        <w:rPr>
          <w:sz w:val="24"/>
        </w:rPr>
      </w:pPr>
      <w:r w:rsidRPr="00311EC4">
        <w:rPr>
          <w:b/>
          <w:sz w:val="24"/>
        </w:rPr>
        <w:lastRenderedPageBreak/>
        <w:t xml:space="preserve">e-ESPD odgovor </w:t>
      </w:r>
      <w:r w:rsidRPr="00311EC4">
        <w:rPr>
          <w:sz w:val="24"/>
        </w:rPr>
        <w:t>generira se u pdf. i .xml formatu te ga gospodarski subjekt preuzima u .zip datoteci na svoje računalo.</w:t>
      </w:r>
    </w:p>
    <w:p w:rsidR="00311EC4" w:rsidRPr="00311EC4" w:rsidRDefault="00311EC4" w:rsidP="00311EC4">
      <w:pPr>
        <w:jc w:val="both"/>
        <w:rPr>
          <w:sz w:val="24"/>
        </w:rPr>
      </w:pPr>
      <w:r w:rsidRPr="00311EC4">
        <w:rPr>
          <w:sz w:val="24"/>
        </w:rPr>
        <w:t>U trenutku predaje ponude elektroničke ponude gospodarski subjekt  prilaže generirani e-ESPD obrazac – odgovor u .xml formatu.</w:t>
      </w:r>
    </w:p>
    <w:p w:rsidR="00311EC4" w:rsidRPr="00311EC4" w:rsidRDefault="00311EC4" w:rsidP="00311EC4">
      <w:pPr>
        <w:jc w:val="both"/>
        <w:rPr>
          <w:sz w:val="24"/>
        </w:rPr>
      </w:pPr>
      <w:r w:rsidRPr="00311EC4">
        <w:rPr>
          <w:sz w:val="24"/>
        </w:rPr>
        <w:t xml:space="preserve">Osim popunjavanja e-ESPD obrasca kroz platformu EOJN RH, gospodarski subjekt može dostaviti e-ESPD obrazac ispunjen kroz servis za elektroničko popunjavanje e-ESPD-a </w:t>
      </w:r>
      <w:r w:rsidRPr="00311EC4">
        <w:rPr>
          <w:b/>
          <w:sz w:val="24"/>
        </w:rPr>
        <w:t>(.xml format</w:t>
      </w:r>
      <w:r w:rsidRPr="00311EC4">
        <w:rPr>
          <w:sz w:val="24"/>
        </w:rPr>
        <w:t>) Europske komisije koji je dostupan na internetskoj adresi:</w:t>
      </w:r>
    </w:p>
    <w:p w:rsidR="00311EC4" w:rsidRPr="00311EC4" w:rsidRDefault="00311EC4" w:rsidP="00311EC4">
      <w:pPr>
        <w:jc w:val="both"/>
        <w:rPr>
          <w:sz w:val="24"/>
        </w:rPr>
      </w:pPr>
    </w:p>
    <w:p w:rsidR="00311EC4" w:rsidRPr="00311EC4" w:rsidRDefault="00F80828" w:rsidP="00311EC4">
      <w:pPr>
        <w:jc w:val="center"/>
        <w:rPr>
          <w:sz w:val="24"/>
        </w:rPr>
      </w:pPr>
      <w:hyperlink r:id="rId20" w:history="1">
        <w:r w:rsidR="00311EC4" w:rsidRPr="00311EC4">
          <w:rPr>
            <w:color w:val="0563C1"/>
            <w:sz w:val="24"/>
            <w:u w:val="single"/>
          </w:rPr>
          <w:t>https://ec.europa.eu/growth/tools-databases/espd/filter?lang=hr</w:t>
        </w:r>
      </w:hyperlink>
    </w:p>
    <w:p w:rsidR="00311EC4" w:rsidRPr="00311EC4" w:rsidRDefault="00311EC4" w:rsidP="00311EC4">
      <w:pPr>
        <w:jc w:val="both"/>
        <w:rPr>
          <w:sz w:val="24"/>
        </w:rPr>
      </w:pPr>
    </w:p>
    <w:p w:rsidR="00311EC4" w:rsidRPr="00311EC4" w:rsidRDefault="00311EC4" w:rsidP="00311EC4">
      <w:pPr>
        <w:jc w:val="both"/>
        <w:rPr>
          <w:b/>
          <w:sz w:val="24"/>
        </w:rPr>
      </w:pPr>
    </w:p>
    <w:p w:rsidR="00311EC4" w:rsidRPr="00311EC4" w:rsidRDefault="00311EC4" w:rsidP="00311EC4">
      <w:pPr>
        <w:jc w:val="both"/>
        <w:rPr>
          <w:b/>
          <w:sz w:val="24"/>
        </w:rPr>
      </w:pPr>
      <w:r w:rsidRPr="00311EC4">
        <w:rPr>
          <w:b/>
          <w:sz w:val="24"/>
        </w:rPr>
        <w:t>Gospodarski subjekt koji samostalno podnosi ponudu, nema podugovaratelja i ne oslanja se na sposobnost drugih gospodarskih subjekata, u ponudi dostavlja ispunjen samo jedan e-ESPD obrazac.</w:t>
      </w:r>
    </w:p>
    <w:p w:rsidR="00311EC4" w:rsidRPr="00311EC4" w:rsidRDefault="00311EC4" w:rsidP="00311EC4">
      <w:pPr>
        <w:rPr>
          <w:b/>
          <w:sz w:val="24"/>
        </w:rPr>
      </w:pPr>
    </w:p>
    <w:p w:rsidR="00311EC4" w:rsidRPr="00311EC4" w:rsidRDefault="00311EC4" w:rsidP="00311EC4">
      <w:pPr>
        <w:jc w:val="both"/>
        <w:rPr>
          <w:b/>
          <w:sz w:val="24"/>
        </w:rPr>
      </w:pPr>
      <w:r w:rsidRPr="00311EC4">
        <w:rPr>
          <w:b/>
          <w:sz w:val="24"/>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311EC4" w:rsidRPr="00311EC4" w:rsidRDefault="00311EC4" w:rsidP="00311EC4">
      <w:pPr>
        <w:jc w:val="both"/>
        <w:rPr>
          <w:b/>
          <w:sz w:val="24"/>
        </w:rPr>
      </w:pPr>
    </w:p>
    <w:p w:rsidR="00311EC4" w:rsidRPr="00311EC4" w:rsidRDefault="00311EC4" w:rsidP="00311EC4">
      <w:pPr>
        <w:jc w:val="both"/>
        <w:rPr>
          <w:b/>
          <w:sz w:val="24"/>
        </w:rPr>
      </w:pPr>
      <w:r w:rsidRPr="00311EC4">
        <w:rPr>
          <w:b/>
          <w:sz w:val="24"/>
        </w:rPr>
        <w:t>Gospodarski subjekt koji namjerava dati bilo koji dio ugovora u podugovor trećim osobama, u ponudi dostavlja ispunjen e-ESPD obrazac za sebe i zaseban ispunjen e-ESPD obrazac za podugovaratelja na čiju se sposobnost ne oslanja (vidi Dio II., Odjeljak D e-ESPD obrasca).</w:t>
      </w:r>
    </w:p>
    <w:p w:rsidR="00311EC4" w:rsidRPr="00311EC4" w:rsidRDefault="00311EC4" w:rsidP="00311EC4">
      <w:pPr>
        <w:jc w:val="both"/>
        <w:rPr>
          <w:b/>
          <w:sz w:val="24"/>
        </w:rPr>
      </w:pPr>
    </w:p>
    <w:p w:rsidR="00311EC4" w:rsidRPr="00311EC4" w:rsidRDefault="00311EC4" w:rsidP="00311EC4">
      <w:pPr>
        <w:jc w:val="both"/>
        <w:rPr>
          <w:b/>
          <w:sz w:val="24"/>
        </w:rPr>
      </w:pPr>
      <w:r w:rsidRPr="00311EC4">
        <w:rPr>
          <w:b/>
          <w:sz w:val="24"/>
        </w:rPr>
        <w:t>U slučaju zajednice gospodarskih subjekata, svaki član zajednice gospodarskog subjekta mora dostaviti zaseban e-ESPD obrazac u kojem su utvrđeni relevantni podaci za svakog člana zajednice gospodarskog subjekta u skladu s zahtjevima ove Dokumentacije o nabavi.</w:t>
      </w:r>
    </w:p>
    <w:p w:rsidR="00311EC4" w:rsidRPr="00311EC4" w:rsidRDefault="00311EC4" w:rsidP="00311EC4">
      <w:pPr>
        <w:jc w:val="both"/>
        <w:rPr>
          <w:b/>
          <w:sz w:val="24"/>
        </w:rPr>
      </w:pPr>
    </w:p>
    <w:p w:rsidR="00311EC4" w:rsidRPr="00311EC4" w:rsidRDefault="00311EC4" w:rsidP="00311EC4">
      <w:pPr>
        <w:jc w:val="both"/>
        <w:textAlignment w:val="baseline"/>
        <w:rPr>
          <w:sz w:val="24"/>
        </w:rPr>
      </w:pPr>
      <w:r w:rsidRPr="00311EC4">
        <w:rPr>
          <w:sz w:val="24"/>
        </w:rPr>
        <w:t>U e-ESPD obrascu se navode izdavatelji popratnih dokumenata te ona sadržava izjavu da će gospodarski subjekt moći, na zahtjev i bez odgode, Naručitelju dostaviti potvrde i druge oblike navedene dokazne dokumentacije.</w:t>
      </w:r>
    </w:p>
    <w:p w:rsidR="00311EC4" w:rsidRPr="00311EC4" w:rsidRDefault="00311EC4" w:rsidP="00311EC4">
      <w:pPr>
        <w:jc w:val="both"/>
        <w:textAlignment w:val="baseline"/>
        <w:rPr>
          <w:sz w:val="24"/>
        </w:rPr>
      </w:pPr>
    </w:p>
    <w:p w:rsidR="00311EC4" w:rsidRPr="00311EC4" w:rsidRDefault="00311EC4" w:rsidP="00311EC4">
      <w:pPr>
        <w:jc w:val="both"/>
        <w:textAlignment w:val="baseline"/>
        <w:rPr>
          <w:sz w:val="24"/>
        </w:rPr>
      </w:pPr>
      <w:r w:rsidRPr="00311EC4">
        <w:rPr>
          <w:sz w:val="24"/>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rsidR="00311EC4" w:rsidRPr="00311EC4" w:rsidRDefault="00311EC4" w:rsidP="00311EC4">
      <w:pPr>
        <w:jc w:val="both"/>
        <w:textAlignment w:val="baseline"/>
        <w:rPr>
          <w:sz w:val="24"/>
        </w:rPr>
      </w:pPr>
    </w:p>
    <w:p w:rsidR="00311EC4" w:rsidRPr="00311EC4" w:rsidRDefault="00311EC4" w:rsidP="00311EC4">
      <w:pPr>
        <w:widowControl w:val="0"/>
        <w:jc w:val="both"/>
        <w:rPr>
          <w:rFonts w:eastAsia="Arial"/>
          <w:sz w:val="24"/>
          <w:lang w:bidi="hr-HR"/>
        </w:rPr>
      </w:pPr>
      <w:r w:rsidRPr="00311EC4">
        <w:rPr>
          <w:rFonts w:eastAsia="Arial"/>
          <w:sz w:val="24"/>
          <w:lang w:bidi="hr-HR"/>
        </w:rPr>
        <w:t xml:space="preserve">Naručitelj može u bilo kojem trenutku tijekom postupka javne nabave, ako je to potrebno za pravilno provođenje postupka, </w:t>
      </w:r>
      <w:r w:rsidRPr="00311EC4">
        <w:rPr>
          <w:rFonts w:eastAsia="Arial"/>
          <w:b/>
          <w:bCs/>
          <w:color w:val="000000"/>
          <w:sz w:val="24"/>
          <w:lang w:bidi="hr-HR"/>
        </w:rPr>
        <w:t xml:space="preserve">provjeriti informacije navedene u e-ESPD obrascu </w:t>
      </w:r>
      <w:r w:rsidRPr="00311EC4">
        <w:rPr>
          <w:rFonts w:eastAsia="Arial"/>
          <w:sz w:val="24"/>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11EC4" w:rsidRPr="00311EC4" w:rsidRDefault="00311EC4" w:rsidP="00311EC4">
      <w:pPr>
        <w:widowControl w:val="0"/>
        <w:jc w:val="both"/>
        <w:rPr>
          <w:rFonts w:eastAsia="Arial"/>
          <w:sz w:val="24"/>
        </w:rPr>
      </w:pPr>
    </w:p>
    <w:p w:rsidR="00311EC4" w:rsidRPr="00311EC4" w:rsidRDefault="00311EC4" w:rsidP="00311EC4">
      <w:pPr>
        <w:widowControl w:val="0"/>
        <w:jc w:val="both"/>
        <w:rPr>
          <w:rFonts w:eastAsia="Arial"/>
          <w:sz w:val="24"/>
          <w:lang w:bidi="hr-HR"/>
        </w:rPr>
      </w:pPr>
      <w:r w:rsidRPr="00311EC4">
        <w:rPr>
          <w:rFonts w:eastAsia="Arial"/>
          <w:sz w:val="24"/>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311EC4" w:rsidRPr="00311EC4" w:rsidRDefault="00311EC4" w:rsidP="00311EC4">
      <w:pPr>
        <w:rPr>
          <w:sz w:val="24"/>
        </w:rPr>
      </w:pPr>
    </w:p>
    <w:p w:rsidR="00311EC4" w:rsidRDefault="00311EC4" w:rsidP="00311EC4">
      <w:pPr>
        <w:tabs>
          <w:tab w:val="left" w:pos="5445"/>
        </w:tabs>
        <w:ind w:right="139"/>
        <w:jc w:val="both"/>
        <w:rPr>
          <w:b/>
          <w:sz w:val="24"/>
        </w:rPr>
      </w:pPr>
      <w:r w:rsidRPr="00311EC4">
        <w:rPr>
          <w:b/>
          <w:sz w:val="24"/>
        </w:rPr>
        <w:t>e-ESPD nije potrebno potpisati niti ovjeravati pečatom.</w:t>
      </w:r>
      <w:r w:rsidRPr="00311EC4">
        <w:rPr>
          <w:b/>
          <w:sz w:val="24"/>
        </w:rPr>
        <w:tab/>
      </w:r>
    </w:p>
    <w:p w:rsidR="00311EC4" w:rsidRPr="00311EC4" w:rsidRDefault="00311EC4" w:rsidP="00311EC4">
      <w:pPr>
        <w:tabs>
          <w:tab w:val="left" w:pos="5445"/>
        </w:tabs>
        <w:ind w:right="139"/>
        <w:jc w:val="both"/>
        <w:rPr>
          <w:b/>
          <w:sz w:val="24"/>
        </w:rPr>
      </w:pPr>
    </w:p>
    <w:p w:rsidR="00311EC4" w:rsidRDefault="00311EC4" w:rsidP="00AC2B38">
      <w:pPr>
        <w:spacing w:line="276" w:lineRule="auto"/>
        <w:jc w:val="both"/>
        <w:rPr>
          <w:sz w:val="24"/>
        </w:rPr>
      </w:pPr>
    </w:p>
    <w:p w:rsidR="000D2925" w:rsidRDefault="000D2925" w:rsidP="00AC2B38">
      <w:pPr>
        <w:spacing w:line="276" w:lineRule="auto"/>
        <w:jc w:val="both"/>
        <w:rPr>
          <w:sz w:val="24"/>
        </w:rPr>
      </w:pPr>
    </w:p>
    <w:p w:rsidR="00311EC4" w:rsidRPr="00311EC4" w:rsidRDefault="00311EC4" w:rsidP="00311EC4">
      <w:pPr>
        <w:pStyle w:val="Naslov1"/>
        <w:numPr>
          <w:ilvl w:val="0"/>
          <w:numId w:val="0"/>
        </w:numPr>
        <w:shd w:val="clear" w:color="auto" w:fill="D9D9D9"/>
        <w:rPr>
          <w:b/>
          <w:sz w:val="24"/>
          <w:u w:val="none"/>
        </w:rPr>
      </w:pPr>
      <w:bookmarkStart w:id="176" w:name="_Toc63416245"/>
      <w:bookmarkStart w:id="177" w:name="_Toc63428551"/>
      <w:bookmarkStart w:id="178" w:name="_Toc63769144"/>
      <w:r w:rsidRPr="00311EC4">
        <w:rPr>
          <w:b/>
          <w:sz w:val="24"/>
          <w:u w:val="none"/>
        </w:rPr>
        <w:lastRenderedPageBreak/>
        <w:t>VI. PODACI O PONUDI</w:t>
      </w:r>
      <w:bookmarkEnd w:id="176"/>
      <w:bookmarkEnd w:id="177"/>
      <w:bookmarkEnd w:id="178"/>
    </w:p>
    <w:p w:rsidR="00311EC4" w:rsidRDefault="00311EC4" w:rsidP="00311EC4">
      <w:pPr>
        <w:rPr>
          <w:sz w:val="24"/>
        </w:rPr>
      </w:pPr>
    </w:p>
    <w:p w:rsidR="000D2925" w:rsidRPr="00311EC4" w:rsidRDefault="000D2925" w:rsidP="00311EC4">
      <w:pPr>
        <w:rPr>
          <w:sz w:val="24"/>
        </w:rPr>
      </w:pPr>
    </w:p>
    <w:p w:rsidR="00311EC4" w:rsidRPr="00311EC4" w:rsidRDefault="00311EC4" w:rsidP="00311EC4">
      <w:pPr>
        <w:pStyle w:val="Naslov2"/>
        <w:numPr>
          <w:ilvl w:val="0"/>
          <w:numId w:val="0"/>
        </w:numPr>
        <w:shd w:val="clear" w:color="auto" w:fill="F2F2F2"/>
        <w:ind w:left="432" w:hanging="432"/>
        <w:rPr>
          <w:sz w:val="24"/>
        </w:rPr>
      </w:pPr>
      <w:bookmarkStart w:id="179" w:name="_Toc322504946"/>
      <w:bookmarkStart w:id="180" w:name="_Toc346793197"/>
      <w:bookmarkStart w:id="181" w:name="_Toc472598270"/>
      <w:bookmarkStart w:id="182" w:name="_Toc483920703"/>
      <w:bookmarkStart w:id="183" w:name="_Toc63416246"/>
      <w:bookmarkStart w:id="184" w:name="_Toc63428552"/>
      <w:bookmarkStart w:id="185" w:name="_Toc453500152"/>
      <w:bookmarkStart w:id="186" w:name="_Toc453936384"/>
      <w:bookmarkStart w:id="187" w:name="_Toc63769145"/>
      <w:r w:rsidRPr="00311EC4">
        <w:rPr>
          <w:sz w:val="24"/>
        </w:rPr>
        <w:t xml:space="preserve">6.1. </w:t>
      </w:r>
      <w:bookmarkEnd w:id="179"/>
      <w:bookmarkEnd w:id="180"/>
      <w:r w:rsidRPr="00311EC4">
        <w:rPr>
          <w:sz w:val="24"/>
        </w:rPr>
        <w:t>Sadržaj i način izrade ponude</w:t>
      </w:r>
      <w:bookmarkEnd w:id="181"/>
      <w:bookmarkEnd w:id="182"/>
      <w:bookmarkEnd w:id="183"/>
      <w:bookmarkEnd w:id="184"/>
      <w:bookmarkEnd w:id="187"/>
    </w:p>
    <w:p w:rsidR="00311EC4" w:rsidRPr="00311EC4" w:rsidRDefault="00311EC4" w:rsidP="00311EC4">
      <w:pPr>
        <w:spacing w:before="120" w:after="120"/>
        <w:jc w:val="both"/>
        <w:rPr>
          <w:sz w:val="24"/>
        </w:rPr>
      </w:pPr>
      <w:r w:rsidRPr="00311EC4">
        <w:rPr>
          <w:sz w:val="24"/>
        </w:rPr>
        <w:t>Ponuda mora biti sukladna ovoj Dokumentaciji o nabavi, ZJN 2016 i Pravilniku o dokumentaciji o nabavi te ponudi u postupcima javne nabave te sadržavati sljedeće:</w:t>
      </w:r>
    </w:p>
    <w:p w:rsidR="00311EC4" w:rsidRPr="00311EC4" w:rsidRDefault="00311EC4" w:rsidP="002C7307">
      <w:pPr>
        <w:numPr>
          <w:ilvl w:val="0"/>
          <w:numId w:val="47"/>
        </w:numPr>
        <w:spacing w:after="200" w:line="276" w:lineRule="auto"/>
        <w:contextualSpacing/>
        <w:jc w:val="both"/>
        <w:rPr>
          <w:sz w:val="24"/>
        </w:rPr>
      </w:pPr>
      <w:r w:rsidRPr="00311EC4">
        <w:rPr>
          <w:sz w:val="24"/>
        </w:rPr>
        <w:t>ponudbeni list s u vezom ponude,</w:t>
      </w:r>
    </w:p>
    <w:p w:rsidR="00311EC4" w:rsidRPr="00311EC4" w:rsidRDefault="00311EC4" w:rsidP="002C7307">
      <w:pPr>
        <w:numPr>
          <w:ilvl w:val="0"/>
          <w:numId w:val="47"/>
        </w:numPr>
        <w:spacing w:after="200" w:line="276" w:lineRule="auto"/>
        <w:contextualSpacing/>
        <w:jc w:val="both"/>
        <w:rPr>
          <w:sz w:val="24"/>
        </w:rPr>
      </w:pPr>
      <w:r w:rsidRPr="00311EC4">
        <w:rPr>
          <w:sz w:val="24"/>
        </w:rPr>
        <w:t>popunjeni Troškovnik,</w:t>
      </w:r>
    </w:p>
    <w:p w:rsidR="00311EC4" w:rsidRPr="00311EC4" w:rsidRDefault="00311EC4" w:rsidP="002C7307">
      <w:pPr>
        <w:numPr>
          <w:ilvl w:val="0"/>
          <w:numId w:val="47"/>
        </w:numPr>
        <w:spacing w:after="200" w:line="276" w:lineRule="auto"/>
        <w:ind w:left="851" w:hanging="425"/>
        <w:contextualSpacing/>
        <w:jc w:val="both"/>
        <w:rPr>
          <w:sz w:val="24"/>
        </w:rPr>
      </w:pPr>
      <w:r w:rsidRPr="00311EC4">
        <w:rPr>
          <w:sz w:val="24"/>
        </w:rPr>
        <w:t xml:space="preserve">popunjeni e-ESPD obrazac (.xml datoteka), </w:t>
      </w:r>
    </w:p>
    <w:p w:rsidR="00311EC4" w:rsidRPr="00311EC4" w:rsidRDefault="00311EC4" w:rsidP="002C7307">
      <w:pPr>
        <w:numPr>
          <w:ilvl w:val="0"/>
          <w:numId w:val="47"/>
        </w:numPr>
        <w:spacing w:after="200" w:line="276" w:lineRule="auto"/>
        <w:ind w:left="851" w:hanging="424"/>
        <w:contextualSpacing/>
        <w:jc w:val="both"/>
        <w:rPr>
          <w:sz w:val="24"/>
          <w:u w:val="single"/>
        </w:rPr>
      </w:pPr>
      <w:r w:rsidRPr="00311EC4">
        <w:rPr>
          <w:sz w:val="24"/>
        </w:rPr>
        <w:t>jamstvo za ozbiljnost ponude (izvornik dostaviti poštom ili osobno u Pisarnicu do roka predviđenog za dostavu ponuda)</w:t>
      </w:r>
      <w:r w:rsidR="0043081E">
        <w:rPr>
          <w:sz w:val="24"/>
        </w:rPr>
        <w:t>,</w:t>
      </w:r>
    </w:p>
    <w:p w:rsidR="00311EC4" w:rsidRPr="00311EC4" w:rsidRDefault="00311EC4" w:rsidP="002C7307">
      <w:pPr>
        <w:numPr>
          <w:ilvl w:val="0"/>
          <w:numId w:val="47"/>
        </w:numPr>
        <w:spacing w:after="200" w:line="276" w:lineRule="auto"/>
        <w:ind w:left="851" w:hanging="424"/>
        <w:contextualSpacing/>
        <w:jc w:val="both"/>
        <w:rPr>
          <w:sz w:val="24"/>
          <w:u w:val="single"/>
        </w:rPr>
      </w:pPr>
      <w:r>
        <w:rPr>
          <w:sz w:val="24"/>
        </w:rPr>
        <w:t xml:space="preserve">popunjena tablica Izračun </w:t>
      </w:r>
      <w:r w:rsidRPr="000D2925">
        <w:rPr>
          <w:sz w:val="24"/>
        </w:rPr>
        <w:t>ušteda (</w:t>
      </w:r>
      <w:r w:rsidR="000D2925" w:rsidRPr="000D2925">
        <w:rPr>
          <w:sz w:val="24"/>
        </w:rPr>
        <w:t>Dodatak II.</w:t>
      </w:r>
      <w:r w:rsidRPr="000D2925">
        <w:rPr>
          <w:sz w:val="24"/>
        </w:rPr>
        <w:t xml:space="preserve"> )</w:t>
      </w:r>
      <w:r w:rsidR="0043081E">
        <w:rPr>
          <w:sz w:val="24"/>
        </w:rPr>
        <w:t>,</w:t>
      </w:r>
    </w:p>
    <w:p w:rsidR="00311EC4" w:rsidRPr="00B4598E" w:rsidRDefault="00311EC4" w:rsidP="002C7307">
      <w:pPr>
        <w:numPr>
          <w:ilvl w:val="0"/>
          <w:numId w:val="47"/>
        </w:numPr>
        <w:spacing w:after="200" w:line="276" w:lineRule="auto"/>
        <w:ind w:left="851" w:hanging="424"/>
        <w:contextualSpacing/>
        <w:jc w:val="both"/>
        <w:rPr>
          <w:sz w:val="24"/>
          <w:u w:val="single"/>
        </w:rPr>
      </w:pPr>
      <w:r>
        <w:rPr>
          <w:sz w:val="24"/>
        </w:rPr>
        <w:t>Izjava o trajanju jamstvenog roka za svjetiljke ovjerena od proizvođača ili ovlaštenog distributera</w:t>
      </w:r>
      <w:r w:rsidR="00B4598E">
        <w:rPr>
          <w:sz w:val="24"/>
        </w:rPr>
        <w:t>,</w:t>
      </w:r>
    </w:p>
    <w:p w:rsidR="00B4598E" w:rsidRPr="00B4598E" w:rsidRDefault="00B4598E" w:rsidP="002C7307">
      <w:pPr>
        <w:numPr>
          <w:ilvl w:val="0"/>
          <w:numId w:val="47"/>
        </w:numPr>
        <w:spacing w:after="200" w:line="276" w:lineRule="auto"/>
        <w:ind w:left="851" w:hanging="424"/>
        <w:contextualSpacing/>
        <w:jc w:val="both"/>
        <w:rPr>
          <w:sz w:val="24"/>
          <w:u w:val="single"/>
        </w:rPr>
      </w:pPr>
      <w:r>
        <w:rPr>
          <w:sz w:val="24"/>
        </w:rPr>
        <w:t>Katalog/ tehnički list/ izjava s tehničkim karakteristikama</w:t>
      </w:r>
      <w:r w:rsidR="002D1591">
        <w:rPr>
          <w:sz w:val="24"/>
        </w:rPr>
        <w:t>,</w:t>
      </w:r>
      <w:r>
        <w:rPr>
          <w:sz w:val="24"/>
        </w:rPr>
        <w:t xml:space="preserve"> sukladno točki 2.5. DoN-a</w:t>
      </w:r>
    </w:p>
    <w:p w:rsidR="00B4598E" w:rsidRPr="00311EC4" w:rsidRDefault="00B4598E" w:rsidP="002C7307">
      <w:pPr>
        <w:numPr>
          <w:ilvl w:val="0"/>
          <w:numId w:val="47"/>
        </w:numPr>
        <w:spacing w:after="200" w:line="276" w:lineRule="auto"/>
        <w:ind w:left="851" w:hanging="424"/>
        <w:contextualSpacing/>
        <w:jc w:val="both"/>
        <w:rPr>
          <w:sz w:val="24"/>
          <w:u w:val="single"/>
        </w:rPr>
      </w:pPr>
      <w:r>
        <w:rPr>
          <w:sz w:val="24"/>
        </w:rPr>
        <w:t>Dokazi jednakovrijednosti iz točke 2.6. DoN-a (ako je primjenjivo).</w:t>
      </w:r>
    </w:p>
    <w:p w:rsidR="00311EC4" w:rsidRPr="00311EC4" w:rsidRDefault="00311EC4" w:rsidP="00311EC4">
      <w:pPr>
        <w:spacing w:after="200" w:line="276" w:lineRule="auto"/>
        <w:ind w:left="426"/>
        <w:contextualSpacing/>
        <w:jc w:val="both"/>
        <w:rPr>
          <w:sz w:val="24"/>
          <w:u w:val="single"/>
        </w:rPr>
      </w:pPr>
    </w:p>
    <w:p w:rsidR="00311EC4" w:rsidRPr="00311EC4" w:rsidRDefault="00311EC4" w:rsidP="00311EC4">
      <w:pPr>
        <w:jc w:val="both"/>
        <w:rPr>
          <w:sz w:val="24"/>
        </w:rPr>
      </w:pPr>
      <w:r w:rsidRPr="00311EC4">
        <w:rPr>
          <w:sz w:val="24"/>
        </w:rPr>
        <w:t>Ponuda dostavljena elektroničkim sredstvima komunikacije putem EOJN RH obvezuje ponuditelja u roku valjanosti ponude neovisno o tome je li potpisana ili nije te Naručitelj ne smije odbiti takvu ponudu samo zbog toga razloga.</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311EC4" w:rsidRPr="00311EC4" w:rsidRDefault="00311EC4" w:rsidP="00311EC4">
      <w:pPr>
        <w:jc w:val="both"/>
        <w:rPr>
          <w:sz w:val="24"/>
        </w:rPr>
      </w:pPr>
    </w:p>
    <w:p w:rsidR="00311EC4" w:rsidRPr="00311EC4" w:rsidRDefault="00311EC4" w:rsidP="00311EC4">
      <w:pPr>
        <w:jc w:val="both"/>
        <w:rPr>
          <w:sz w:val="24"/>
        </w:rPr>
      </w:pPr>
    </w:p>
    <w:p w:rsidR="00311EC4" w:rsidRPr="00311EC4" w:rsidRDefault="00311EC4" w:rsidP="00311EC4">
      <w:pPr>
        <w:jc w:val="both"/>
        <w:rPr>
          <w:sz w:val="24"/>
          <w:u w:val="single"/>
        </w:rPr>
      </w:pPr>
      <w:r w:rsidRPr="00311EC4">
        <w:rPr>
          <w:sz w:val="24"/>
          <w:u w:val="single"/>
        </w:rPr>
        <w:t>Način izrade ponude:</w:t>
      </w:r>
    </w:p>
    <w:p w:rsidR="00311EC4" w:rsidRPr="00311EC4" w:rsidRDefault="00311EC4" w:rsidP="00311EC4">
      <w:pPr>
        <w:autoSpaceDE w:val="0"/>
        <w:autoSpaceDN w:val="0"/>
        <w:adjustRightInd w:val="0"/>
        <w:rPr>
          <w:rFonts w:eastAsia="Calibri"/>
          <w:color w:val="000000"/>
          <w:sz w:val="24"/>
        </w:rPr>
      </w:pPr>
    </w:p>
    <w:p w:rsidR="00311EC4" w:rsidRPr="00311EC4" w:rsidRDefault="00311EC4" w:rsidP="00311EC4">
      <w:pPr>
        <w:autoSpaceDE w:val="0"/>
        <w:autoSpaceDN w:val="0"/>
        <w:adjustRightInd w:val="0"/>
        <w:spacing w:after="18"/>
        <w:jc w:val="both"/>
        <w:rPr>
          <w:rFonts w:eastAsia="Calibri"/>
          <w:color w:val="000000"/>
          <w:sz w:val="24"/>
        </w:rPr>
      </w:pPr>
      <w:r w:rsidRPr="00311EC4">
        <w:rPr>
          <w:rFonts w:eastAsia="Calibri"/>
          <w:color w:val="000000"/>
          <w:sz w:val="24"/>
        </w:rPr>
        <w:t xml:space="preserve">1. Ponuda se zajedno s pripadajućom dokumentacijom izrađuje na hrvatskom jeziku i latiničnom pismu. </w:t>
      </w:r>
    </w:p>
    <w:p w:rsidR="00311EC4" w:rsidRPr="00311EC4" w:rsidRDefault="00311EC4" w:rsidP="00311EC4">
      <w:pPr>
        <w:autoSpaceDE w:val="0"/>
        <w:autoSpaceDN w:val="0"/>
        <w:adjustRightInd w:val="0"/>
        <w:spacing w:after="18"/>
        <w:jc w:val="both"/>
        <w:rPr>
          <w:rFonts w:eastAsia="Calibri"/>
          <w:color w:val="000000"/>
          <w:sz w:val="24"/>
        </w:rPr>
      </w:pPr>
      <w:r w:rsidRPr="00311EC4">
        <w:rPr>
          <w:rFonts w:eastAsia="Calibri"/>
          <w:color w:val="000000"/>
          <w:sz w:val="24"/>
        </w:rPr>
        <w:t xml:space="preserve">2. Pri izradi ponude ponuditelj se mora pridržavati zahtjeva i uvjeta iz dokumentacije o nabavi te ne smije mijenjati ni nadopunjavati tekst dokumentacije o nabavi. </w:t>
      </w:r>
    </w:p>
    <w:p w:rsidR="00311EC4" w:rsidRPr="00311EC4" w:rsidRDefault="00311EC4" w:rsidP="00311EC4">
      <w:pPr>
        <w:autoSpaceDE w:val="0"/>
        <w:autoSpaceDN w:val="0"/>
        <w:adjustRightInd w:val="0"/>
        <w:spacing w:after="18"/>
        <w:jc w:val="both"/>
        <w:rPr>
          <w:rFonts w:eastAsia="Calibri"/>
          <w:color w:val="000000"/>
          <w:sz w:val="24"/>
        </w:rPr>
      </w:pPr>
      <w:r w:rsidRPr="00311EC4">
        <w:rPr>
          <w:rFonts w:eastAsia="Calibri"/>
          <w:color w:val="000000"/>
          <w:sz w:val="24"/>
        </w:rPr>
        <w:t xml:space="preserve">3. Ponuditelji </w:t>
      </w:r>
      <w:r w:rsidRPr="00311EC4">
        <w:rPr>
          <w:rFonts w:eastAsia="Calibri"/>
          <w:b/>
          <w:bCs/>
          <w:color w:val="000000"/>
          <w:sz w:val="24"/>
        </w:rPr>
        <w:t xml:space="preserve">kreiraju ponudu u EOJN RH i dostavljaju je putem EOJN RH. </w:t>
      </w:r>
    </w:p>
    <w:p w:rsidR="00311EC4" w:rsidRPr="00311EC4" w:rsidRDefault="002D1591" w:rsidP="00311EC4">
      <w:pPr>
        <w:autoSpaceDE w:val="0"/>
        <w:autoSpaceDN w:val="0"/>
        <w:adjustRightInd w:val="0"/>
        <w:spacing w:after="18"/>
        <w:jc w:val="both"/>
        <w:rPr>
          <w:rFonts w:eastAsia="Calibri"/>
          <w:color w:val="000000"/>
          <w:sz w:val="24"/>
        </w:rPr>
      </w:pPr>
      <w:r>
        <w:rPr>
          <w:rFonts w:eastAsia="Calibri"/>
          <w:color w:val="000000"/>
          <w:sz w:val="24"/>
        </w:rPr>
        <w:t>4</w:t>
      </w:r>
      <w:r w:rsidR="00311EC4" w:rsidRPr="00311EC4">
        <w:rPr>
          <w:rFonts w:eastAsia="Calibri"/>
          <w:color w:val="000000"/>
          <w:sz w:val="24"/>
        </w:rPr>
        <w:t xml:space="preserve">. Ako je ponuda izrađena od više dijelova ponuditelj mora u sadržaju ponude navesti od koliko se dijelova ponuda sastoji. </w:t>
      </w:r>
    </w:p>
    <w:p w:rsidR="00311EC4" w:rsidRPr="00311EC4" w:rsidRDefault="002D1591" w:rsidP="00311EC4">
      <w:pPr>
        <w:autoSpaceDE w:val="0"/>
        <w:autoSpaceDN w:val="0"/>
        <w:adjustRightInd w:val="0"/>
        <w:spacing w:after="18"/>
        <w:jc w:val="both"/>
        <w:rPr>
          <w:rFonts w:eastAsia="Calibri"/>
          <w:color w:val="000000"/>
          <w:sz w:val="24"/>
        </w:rPr>
      </w:pPr>
      <w:r>
        <w:rPr>
          <w:rFonts w:eastAsia="Calibri"/>
          <w:color w:val="000000"/>
          <w:sz w:val="24"/>
        </w:rPr>
        <w:t>5</w:t>
      </w:r>
      <w:r w:rsidR="00311EC4" w:rsidRPr="00311EC4">
        <w:rPr>
          <w:rFonts w:eastAsia="Calibri"/>
          <w:color w:val="000000"/>
          <w:sz w:val="24"/>
        </w:rPr>
        <w:t xml:space="preserve">. Dijelovi ponude koji se dostavljaju u papirnatom obliku moraju biti uvezani u cjelinu na način da se onemogući naknadno vađenje ili umetanje listova ili dijelova ponude. </w:t>
      </w:r>
    </w:p>
    <w:p w:rsidR="002D1591" w:rsidRDefault="002D1591" w:rsidP="00311EC4">
      <w:pPr>
        <w:autoSpaceDE w:val="0"/>
        <w:autoSpaceDN w:val="0"/>
        <w:adjustRightInd w:val="0"/>
        <w:jc w:val="both"/>
        <w:rPr>
          <w:rFonts w:eastAsia="Calibri"/>
          <w:color w:val="000000"/>
          <w:sz w:val="24"/>
        </w:rPr>
      </w:pPr>
      <w:r>
        <w:rPr>
          <w:rFonts w:eastAsia="Calibri"/>
          <w:color w:val="000000"/>
          <w:sz w:val="24"/>
        </w:rPr>
        <w:lastRenderedPageBreak/>
        <w:t>6</w:t>
      </w:r>
      <w:r w:rsidR="00311EC4" w:rsidRPr="00311EC4">
        <w:rPr>
          <w:rFonts w:eastAsia="Calibri"/>
          <w:color w:val="000000"/>
          <w:sz w:val="24"/>
        </w:rPr>
        <w:t>. Ponuditelj može dostaviti samo jednu ponudu za cjelokupan predmet nabave. Ponuditelj koji je samostalno podnio ponudu ne smije istodobno sudjelovati u zajedničkoj ponudi za isti predmet nabave obzirom bi navedeno moglo predstavljati narušavanje tržišnog natjecanja.</w:t>
      </w:r>
    </w:p>
    <w:p w:rsidR="00311EC4" w:rsidRPr="00311EC4" w:rsidRDefault="00311EC4" w:rsidP="00311EC4">
      <w:pPr>
        <w:autoSpaceDE w:val="0"/>
        <w:autoSpaceDN w:val="0"/>
        <w:adjustRightInd w:val="0"/>
        <w:jc w:val="both"/>
        <w:rPr>
          <w:rFonts w:eastAsia="Calibri"/>
          <w:color w:val="000000"/>
          <w:sz w:val="24"/>
        </w:rPr>
      </w:pPr>
      <w:r w:rsidRPr="00311EC4">
        <w:rPr>
          <w:rFonts w:eastAsia="Calibri"/>
          <w:color w:val="000000"/>
          <w:sz w:val="24"/>
        </w:rPr>
        <w:t xml:space="preserve"> </w:t>
      </w:r>
    </w:p>
    <w:p w:rsidR="00311EC4" w:rsidRPr="00311EC4" w:rsidRDefault="00311EC4" w:rsidP="00311EC4">
      <w:pPr>
        <w:jc w:val="both"/>
        <w:rPr>
          <w:sz w:val="24"/>
          <w:u w:val="single"/>
        </w:rPr>
      </w:pPr>
      <w:r w:rsidRPr="00311EC4">
        <w:rPr>
          <w:sz w:val="24"/>
          <w:u w:val="single"/>
        </w:rPr>
        <w:t>Način izrade dijelova ponude koji se dostavljaju sredstvima komunikacije koja nisu elektronička:</w:t>
      </w:r>
    </w:p>
    <w:p w:rsidR="00311EC4" w:rsidRPr="00311EC4" w:rsidRDefault="00311EC4" w:rsidP="00311EC4">
      <w:pPr>
        <w:ind w:left="426"/>
        <w:jc w:val="both"/>
        <w:rPr>
          <w:sz w:val="24"/>
        </w:rPr>
      </w:pPr>
    </w:p>
    <w:p w:rsidR="00311EC4" w:rsidRPr="00311EC4" w:rsidRDefault="00311EC4" w:rsidP="00311EC4">
      <w:pPr>
        <w:jc w:val="both"/>
        <w:rPr>
          <w:sz w:val="24"/>
        </w:rPr>
      </w:pPr>
      <w:r w:rsidRPr="00311EC4">
        <w:rPr>
          <w:sz w:val="24"/>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311EC4" w:rsidRPr="00311EC4" w:rsidRDefault="00311EC4" w:rsidP="00311EC4">
      <w:pPr>
        <w:jc w:val="both"/>
        <w:rPr>
          <w:sz w:val="24"/>
        </w:rPr>
      </w:pPr>
    </w:p>
    <w:p w:rsidR="00311EC4" w:rsidRDefault="00311EC4" w:rsidP="00311EC4">
      <w:pPr>
        <w:jc w:val="both"/>
        <w:rPr>
          <w:sz w:val="24"/>
        </w:rPr>
      </w:pPr>
    </w:p>
    <w:p w:rsidR="002B2590" w:rsidRPr="00311EC4" w:rsidRDefault="002B2590" w:rsidP="00311EC4">
      <w:pPr>
        <w:jc w:val="both"/>
        <w:rPr>
          <w:sz w:val="24"/>
        </w:rPr>
      </w:pPr>
    </w:p>
    <w:p w:rsidR="00311EC4" w:rsidRPr="00311EC4" w:rsidRDefault="00311EC4" w:rsidP="00311EC4">
      <w:pPr>
        <w:pStyle w:val="Naslov2"/>
        <w:numPr>
          <w:ilvl w:val="0"/>
          <w:numId w:val="0"/>
        </w:numPr>
        <w:shd w:val="clear" w:color="auto" w:fill="F2F2F2"/>
        <w:ind w:left="432" w:hanging="432"/>
        <w:rPr>
          <w:sz w:val="24"/>
        </w:rPr>
      </w:pPr>
      <w:bookmarkStart w:id="188" w:name="_Toc494352081"/>
      <w:bookmarkStart w:id="189" w:name="_Toc63416247"/>
      <w:bookmarkStart w:id="190" w:name="_Toc63428553"/>
      <w:bookmarkStart w:id="191" w:name="_Toc63769146"/>
      <w:r w:rsidRPr="00311EC4">
        <w:rPr>
          <w:sz w:val="24"/>
        </w:rPr>
        <w:t>6.2. Način dostave ponuda (elektroničkim sredstvima komunikacije te sredstvima komunikacije koja nisu elektronička)</w:t>
      </w:r>
      <w:bookmarkEnd w:id="188"/>
      <w:bookmarkEnd w:id="189"/>
      <w:bookmarkEnd w:id="190"/>
      <w:bookmarkEnd w:id="191"/>
    </w:p>
    <w:p w:rsidR="00311EC4" w:rsidRPr="00311EC4" w:rsidRDefault="00311EC4" w:rsidP="00311EC4">
      <w:pPr>
        <w:spacing w:after="120"/>
        <w:ind w:firstLine="426"/>
        <w:jc w:val="both"/>
        <w:rPr>
          <w:b/>
          <w:sz w:val="24"/>
        </w:rPr>
      </w:pPr>
    </w:p>
    <w:p w:rsidR="00311EC4" w:rsidRPr="00311EC4" w:rsidRDefault="00311EC4" w:rsidP="00311EC4">
      <w:pPr>
        <w:shd w:val="clear" w:color="auto" w:fill="DEEAF6"/>
        <w:spacing w:before="120" w:after="120"/>
        <w:jc w:val="center"/>
        <w:rPr>
          <w:b/>
          <w:sz w:val="24"/>
        </w:rPr>
      </w:pPr>
      <w:r w:rsidRPr="00311EC4">
        <w:rPr>
          <w:b/>
          <w:sz w:val="24"/>
        </w:rPr>
        <w:t>Ponuda se dostavlja elektroničkim sredstvima komunikacije putem EOJN RH.</w:t>
      </w:r>
    </w:p>
    <w:p w:rsidR="00311EC4" w:rsidRPr="00311EC4" w:rsidRDefault="00311EC4" w:rsidP="00311EC4">
      <w:pPr>
        <w:spacing w:before="120" w:after="120"/>
        <w:jc w:val="both"/>
        <w:rPr>
          <w:sz w:val="24"/>
        </w:rPr>
      </w:pPr>
      <w:r w:rsidRPr="00311EC4">
        <w:rPr>
          <w:sz w:val="24"/>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311EC4" w:rsidRPr="00311EC4" w:rsidRDefault="00311EC4" w:rsidP="00311EC4">
      <w:pPr>
        <w:spacing w:before="120" w:after="120"/>
        <w:jc w:val="both"/>
        <w:rPr>
          <w:sz w:val="24"/>
        </w:rPr>
      </w:pPr>
      <w:r w:rsidRPr="00311EC4">
        <w:rPr>
          <w:sz w:val="24"/>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311EC4" w:rsidRPr="00311EC4" w:rsidRDefault="00311EC4" w:rsidP="00311EC4">
      <w:pPr>
        <w:spacing w:before="120" w:after="120"/>
        <w:jc w:val="both"/>
        <w:rPr>
          <w:sz w:val="24"/>
        </w:rPr>
      </w:pPr>
      <w:r w:rsidRPr="00311EC4">
        <w:rPr>
          <w:sz w:val="24"/>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311EC4" w:rsidRPr="00311EC4" w:rsidRDefault="00311EC4" w:rsidP="00311EC4">
      <w:pPr>
        <w:spacing w:before="120" w:after="120"/>
        <w:jc w:val="both"/>
        <w:rPr>
          <w:sz w:val="24"/>
        </w:rPr>
      </w:pPr>
      <w:r w:rsidRPr="00311EC4">
        <w:rPr>
          <w:sz w:val="24"/>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311EC4" w:rsidRPr="00311EC4" w:rsidRDefault="00311EC4" w:rsidP="00311EC4">
      <w:pPr>
        <w:spacing w:before="120" w:after="120"/>
        <w:jc w:val="both"/>
        <w:rPr>
          <w:sz w:val="24"/>
        </w:rPr>
      </w:pPr>
      <w:r w:rsidRPr="00311EC4">
        <w:rPr>
          <w:sz w:val="24"/>
        </w:rPr>
        <w:t xml:space="preserve">Detaljne upute vezano za elektroničku dostavu ponuda dostupne su na stranicama EOJN, na adresi: </w:t>
      </w:r>
      <w:hyperlink r:id="rId21" w:history="1">
        <w:r w:rsidRPr="00311EC4">
          <w:rPr>
            <w:color w:val="0563C1"/>
            <w:sz w:val="24"/>
            <w:u w:val="single"/>
          </w:rPr>
          <w:t>https://eojn.nn.hr/Oglasnik/</w:t>
        </w:r>
      </w:hyperlink>
      <w:r w:rsidRPr="00311EC4">
        <w:rPr>
          <w:sz w:val="24"/>
        </w:rPr>
        <w:t>.</w:t>
      </w:r>
    </w:p>
    <w:p w:rsidR="00311EC4" w:rsidRPr="00311EC4" w:rsidRDefault="00311EC4" w:rsidP="00311EC4">
      <w:pPr>
        <w:jc w:val="both"/>
        <w:rPr>
          <w:sz w:val="24"/>
        </w:rPr>
      </w:pPr>
    </w:p>
    <w:p w:rsidR="00311EC4" w:rsidRPr="00311EC4" w:rsidRDefault="00311EC4" w:rsidP="00311EC4">
      <w:pPr>
        <w:autoSpaceDE w:val="0"/>
        <w:autoSpaceDN w:val="0"/>
        <w:adjustRightInd w:val="0"/>
        <w:spacing w:after="120"/>
        <w:ind w:right="-22"/>
        <w:jc w:val="both"/>
        <w:rPr>
          <w:sz w:val="24"/>
        </w:rPr>
      </w:pPr>
      <w:r w:rsidRPr="00311EC4">
        <w:rPr>
          <w:sz w:val="24"/>
        </w:rPr>
        <w:t>Pri izradi ponude ponuditelj se mora pridržavati zahtjeva i uvjeta iz dokumentacije o nabavi te ne smije mijenjati ni nadopunjavati tekst dokumentacije o nabavi.</w:t>
      </w:r>
    </w:p>
    <w:p w:rsidR="00311EC4" w:rsidRPr="00311EC4" w:rsidRDefault="00311EC4" w:rsidP="00311EC4">
      <w:pPr>
        <w:autoSpaceDE w:val="0"/>
        <w:autoSpaceDN w:val="0"/>
        <w:adjustRightInd w:val="0"/>
        <w:spacing w:after="120"/>
        <w:ind w:right="-22"/>
        <w:jc w:val="both"/>
        <w:rPr>
          <w:sz w:val="24"/>
          <w:u w:val="single"/>
        </w:rPr>
      </w:pPr>
    </w:p>
    <w:p w:rsidR="00311EC4" w:rsidRPr="00311EC4" w:rsidRDefault="00311EC4" w:rsidP="00311EC4">
      <w:pPr>
        <w:shd w:val="clear" w:color="auto" w:fill="DEEAF6"/>
        <w:jc w:val="both"/>
        <w:rPr>
          <w:b/>
          <w:sz w:val="24"/>
          <w:u w:val="single"/>
        </w:rPr>
      </w:pPr>
      <w:r w:rsidRPr="00311EC4">
        <w:rPr>
          <w:b/>
          <w:sz w:val="24"/>
          <w:u w:val="single"/>
        </w:rPr>
        <w:lastRenderedPageBreak/>
        <w:t>Podnošenjem svoje ponude ponuditelj prihvaća sve uvjete navedene u ovoj Dokumentaciji o nabavi.</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 xml:space="preserve">Procesom predaje ponude smatra se prilaganje (upload/učitavanje) dokumenata ponude, popunjenih izjava i troškovnika. Sve priložene dokumente </w:t>
      </w:r>
      <w:r w:rsidRPr="00311EC4">
        <w:rPr>
          <w:bCs/>
          <w:sz w:val="24"/>
        </w:rPr>
        <w:t xml:space="preserve">EOJN RH </w:t>
      </w:r>
      <w:r w:rsidRPr="00311EC4">
        <w:rPr>
          <w:sz w:val="24"/>
        </w:rPr>
        <w:t xml:space="preserve">uvezuje u cjelovitu ponudu, pod nazivom „Uvez ponude“. Uvez ponude stoga sadrži podatke o Naručitelju, Ponuditelju ili Zajednici gospodarskih subjekata, po potrebi Podugovarateljima, ponudi te u </w:t>
      </w:r>
      <w:r w:rsidRPr="00311EC4">
        <w:rPr>
          <w:bCs/>
          <w:sz w:val="24"/>
        </w:rPr>
        <w:t xml:space="preserve">EOJN RH </w:t>
      </w:r>
      <w:r w:rsidRPr="00311EC4">
        <w:rPr>
          <w:sz w:val="24"/>
        </w:rPr>
        <w:t xml:space="preserve">generirani Ponudbeni list (npr. obrasci, troškovnici i sl.) </w:t>
      </w:r>
    </w:p>
    <w:p w:rsidR="00311EC4" w:rsidRPr="00311EC4" w:rsidRDefault="00311EC4" w:rsidP="00311EC4">
      <w:pPr>
        <w:jc w:val="both"/>
        <w:rPr>
          <w:sz w:val="24"/>
        </w:rPr>
      </w:pPr>
    </w:p>
    <w:p w:rsidR="00311EC4" w:rsidRPr="00311EC4" w:rsidRDefault="00311EC4" w:rsidP="00311EC4">
      <w:pPr>
        <w:jc w:val="both"/>
        <w:rPr>
          <w:sz w:val="24"/>
        </w:rPr>
      </w:pPr>
    </w:p>
    <w:p w:rsidR="00311EC4" w:rsidRPr="00311EC4" w:rsidRDefault="00311EC4" w:rsidP="00311EC4">
      <w:pPr>
        <w:pStyle w:val="Naslov2"/>
        <w:numPr>
          <w:ilvl w:val="0"/>
          <w:numId w:val="0"/>
        </w:numPr>
        <w:shd w:val="clear" w:color="auto" w:fill="F2F2F2"/>
        <w:ind w:left="432" w:hanging="432"/>
        <w:rPr>
          <w:sz w:val="24"/>
        </w:rPr>
      </w:pPr>
      <w:bookmarkStart w:id="192" w:name="_Toc472598272"/>
      <w:bookmarkStart w:id="193" w:name="_Toc483920704"/>
      <w:bookmarkStart w:id="194" w:name="_Toc63416248"/>
      <w:bookmarkStart w:id="195" w:name="_Toc63428554"/>
      <w:bookmarkStart w:id="196" w:name="_Toc63769147"/>
      <w:bookmarkEnd w:id="185"/>
      <w:bookmarkEnd w:id="186"/>
      <w:r w:rsidRPr="00311EC4">
        <w:rPr>
          <w:sz w:val="24"/>
        </w:rPr>
        <w:t>6.3. Dostava dijela / dijelova ponude u papirnatom obliku u zatvorenoj omotnici</w:t>
      </w:r>
      <w:bookmarkEnd w:id="192"/>
      <w:bookmarkEnd w:id="193"/>
      <w:bookmarkEnd w:id="194"/>
      <w:bookmarkEnd w:id="195"/>
      <w:bookmarkEnd w:id="196"/>
    </w:p>
    <w:p w:rsidR="00311EC4" w:rsidRDefault="00311EC4" w:rsidP="00311EC4">
      <w:pPr>
        <w:suppressAutoHyphens/>
        <w:autoSpaceDE w:val="0"/>
        <w:autoSpaceDN w:val="0"/>
        <w:adjustRightInd w:val="0"/>
        <w:spacing w:after="120"/>
        <w:jc w:val="both"/>
        <w:rPr>
          <w:sz w:val="24"/>
          <w:lang w:eastAsia="ar-SA"/>
        </w:rPr>
      </w:pP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311EC4" w:rsidRPr="00311EC4" w:rsidRDefault="00311EC4" w:rsidP="00311EC4">
      <w:pPr>
        <w:jc w:val="both"/>
        <w:rPr>
          <w:sz w:val="24"/>
          <w:lang w:eastAsia="ar-SA"/>
        </w:rPr>
      </w:pPr>
      <w:r w:rsidRPr="00311EC4">
        <w:rPr>
          <w:sz w:val="24"/>
          <w:lang w:eastAsia="ar-SA"/>
        </w:rPr>
        <w:t>U slučaju kada ponuditelj uz elektroničku dostavu ponuda u papirnatom obliku dostavlja određene dokumente koji ne postoje u elektroničkom obliku, ponuditelj ih dostavlja u zatvorenoj omotnici, na kojoj mora biti naznačeno:</w:t>
      </w:r>
    </w:p>
    <w:tbl>
      <w:tblPr>
        <w:tblW w:w="90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311EC4" w:rsidRPr="00311EC4" w:rsidTr="00D622B9">
        <w:trPr>
          <w:trHeight w:val="2400"/>
        </w:trPr>
        <w:tc>
          <w:tcPr>
            <w:tcW w:w="9030" w:type="dxa"/>
          </w:tcPr>
          <w:p w:rsidR="00311EC4" w:rsidRPr="00311EC4" w:rsidRDefault="00311EC4" w:rsidP="00D622B9">
            <w:pPr>
              <w:pStyle w:val="NoSpacing3"/>
              <w:jc w:val="center"/>
              <w:rPr>
                <w:b/>
              </w:rPr>
            </w:pPr>
            <w:r w:rsidRPr="00311EC4">
              <w:rPr>
                <w:b/>
              </w:rPr>
              <w:t>GRAD GOSPIĆ</w:t>
            </w:r>
          </w:p>
          <w:p w:rsidR="00311EC4" w:rsidRPr="00311EC4" w:rsidRDefault="00311EC4" w:rsidP="00D622B9">
            <w:pPr>
              <w:pStyle w:val="NoSpacing3"/>
              <w:jc w:val="center"/>
              <w:rPr>
                <w:b/>
              </w:rPr>
            </w:pPr>
            <w:r w:rsidRPr="00311EC4">
              <w:rPr>
                <w:b/>
              </w:rPr>
              <w:t>Budačka 55, 53000 Gospić</w:t>
            </w:r>
          </w:p>
          <w:p w:rsidR="00311EC4" w:rsidRPr="00311EC4" w:rsidRDefault="00311EC4" w:rsidP="00D622B9">
            <w:pPr>
              <w:pStyle w:val="NoSpacing3"/>
              <w:jc w:val="center"/>
              <w:rPr>
                <w:b/>
              </w:rPr>
            </w:pPr>
          </w:p>
          <w:p w:rsidR="00311EC4" w:rsidRPr="00311EC4" w:rsidRDefault="00311EC4" w:rsidP="00D622B9">
            <w:pPr>
              <w:pStyle w:val="NoSpacing3"/>
              <w:jc w:val="center"/>
            </w:pPr>
            <w:r>
              <w:t>Ev. br. nabave: JNV</w:t>
            </w:r>
            <w:r w:rsidRPr="00311EC4">
              <w:t>V-01/21</w:t>
            </w:r>
          </w:p>
          <w:p w:rsidR="00311EC4" w:rsidRPr="00311EC4" w:rsidRDefault="00311EC4" w:rsidP="00D622B9">
            <w:pPr>
              <w:pStyle w:val="NoSpacing3"/>
              <w:jc w:val="center"/>
              <w:rPr>
                <w:color w:val="000000"/>
              </w:rPr>
            </w:pPr>
          </w:p>
          <w:p w:rsidR="00D622B9" w:rsidRPr="00D622B9" w:rsidRDefault="00D622B9" w:rsidP="00D622B9">
            <w:pPr>
              <w:ind w:left="2977" w:hanging="2977"/>
              <w:jc w:val="center"/>
              <w:rPr>
                <w:b/>
                <w:bCs/>
                <w:sz w:val="24"/>
              </w:rPr>
            </w:pPr>
            <w:r w:rsidRPr="00D622B9">
              <w:rPr>
                <w:b/>
                <w:bCs/>
                <w:sz w:val="24"/>
              </w:rPr>
              <w:t>ENERGETSKI UČINKOVITA I EKOLOŠKA JAVNA RASVJETA</w:t>
            </w:r>
          </w:p>
          <w:p w:rsidR="00311EC4" w:rsidRDefault="00D622B9" w:rsidP="00D622B9">
            <w:pPr>
              <w:ind w:left="2977" w:hanging="2977"/>
              <w:jc w:val="center"/>
              <w:rPr>
                <w:b/>
                <w:bCs/>
                <w:sz w:val="24"/>
              </w:rPr>
            </w:pPr>
            <w:r w:rsidRPr="00D622B9">
              <w:rPr>
                <w:b/>
                <w:bCs/>
                <w:sz w:val="24"/>
              </w:rPr>
              <w:t xml:space="preserve"> NA PODRUČJU GRADA GOSPIĆA</w:t>
            </w:r>
            <w:r w:rsidR="00311EC4" w:rsidRPr="00311EC4">
              <w:rPr>
                <w:b/>
                <w:bCs/>
                <w:sz w:val="24"/>
              </w:rPr>
              <w:t xml:space="preserve"> </w:t>
            </w:r>
          </w:p>
          <w:p w:rsidR="00D622B9" w:rsidRPr="00311EC4" w:rsidRDefault="00D622B9" w:rsidP="00D622B9">
            <w:pPr>
              <w:ind w:left="2977" w:hanging="2977"/>
              <w:jc w:val="center"/>
              <w:rPr>
                <w:b/>
                <w:bCs/>
                <w:sz w:val="24"/>
              </w:rPr>
            </w:pPr>
          </w:p>
          <w:p w:rsidR="00311EC4" w:rsidRPr="00311EC4" w:rsidRDefault="00311EC4" w:rsidP="00D622B9">
            <w:pPr>
              <w:pStyle w:val="NoSpacing3"/>
              <w:jc w:val="center"/>
              <w:rPr>
                <w:b/>
              </w:rPr>
            </w:pPr>
            <w:r w:rsidRPr="00311EC4">
              <w:rPr>
                <w:b/>
              </w:rPr>
              <w:t xml:space="preserve"> „DIO/DIJELOVI PONUDE KOJI SE DOSTAVLJAJU ODVOJENO“</w:t>
            </w:r>
          </w:p>
          <w:p w:rsidR="00311EC4" w:rsidRPr="00311EC4" w:rsidRDefault="00311EC4" w:rsidP="00D622B9">
            <w:pPr>
              <w:pStyle w:val="NoSpacing3"/>
              <w:jc w:val="center"/>
              <w:rPr>
                <w:b/>
              </w:rPr>
            </w:pPr>
            <w:r w:rsidRPr="00311EC4">
              <w:rPr>
                <w:b/>
              </w:rPr>
              <w:t>„NE OTVARAJ“</w:t>
            </w:r>
          </w:p>
        </w:tc>
      </w:tr>
    </w:tbl>
    <w:p w:rsidR="00311EC4" w:rsidRPr="00311EC4" w:rsidRDefault="00311EC4" w:rsidP="00311EC4">
      <w:pPr>
        <w:rPr>
          <w:b/>
          <w:bCs/>
          <w:sz w:val="24"/>
        </w:rPr>
      </w:pPr>
    </w:p>
    <w:p w:rsidR="00311EC4" w:rsidRPr="00311EC4" w:rsidRDefault="00311EC4" w:rsidP="002C7307">
      <w:pPr>
        <w:numPr>
          <w:ilvl w:val="0"/>
          <w:numId w:val="46"/>
        </w:numPr>
        <w:suppressAutoHyphens/>
        <w:autoSpaceDE w:val="0"/>
        <w:autoSpaceDN w:val="0"/>
        <w:adjustRightInd w:val="0"/>
        <w:spacing w:after="120"/>
        <w:ind w:right="380"/>
        <w:jc w:val="both"/>
        <w:rPr>
          <w:sz w:val="24"/>
          <w:lang w:eastAsia="ar-SA"/>
        </w:rPr>
      </w:pPr>
      <w:r w:rsidRPr="00311EC4">
        <w:rPr>
          <w:sz w:val="24"/>
          <w:lang w:eastAsia="ar-SA"/>
        </w:rPr>
        <w:t>Na prednjoj strani ili poleđini:</w:t>
      </w:r>
    </w:p>
    <w:p w:rsidR="00311EC4" w:rsidRPr="00311EC4" w:rsidRDefault="00311EC4" w:rsidP="00311EC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color w:val="000000"/>
          <w:sz w:val="24"/>
        </w:rPr>
      </w:pPr>
      <w:r w:rsidRPr="00311EC4">
        <w:rPr>
          <w:b/>
          <w:color w:val="000000"/>
          <w:sz w:val="24"/>
        </w:rPr>
        <w:t>&lt; Naziv i adresa Ponuditelja / članova zajednice gospodarskih subjekata &gt;</w:t>
      </w:r>
    </w:p>
    <w:p w:rsidR="00311EC4" w:rsidRPr="00311EC4" w:rsidRDefault="00311EC4" w:rsidP="00311EC4">
      <w:pPr>
        <w:autoSpaceDE w:val="0"/>
        <w:autoSpaceDN w:val="0"/>
        <w:adjustRightInd w:val="0"/>
        <w:spacing w:after="120"/>
        <w:ind w:right="380"/>
        <w:jc w:val="both"/>
        <w:rPr>
          <w:sz w:val="24"/>
        </w:rPr>
      </w:pP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 xml:space="preserve">Ponuditelj samostalno određuje način dostave dijela/dijelova ponude koji se dostavljaju u papirnatom obliku i sam snosi rizik eventualnog gubitka odnosno nepravovremene dostave ponude.  </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Naručitelj će za neposredno dostavljeni dio/dijelove ponude koji se dostavljaju u papirnatom obliku izdati potvrdu o primitku.</w:t>
      </w:r>
    </w:p>
    <w:p w:rsidR="00311EC4" w:rsidRPr="00311EC4" w:rsidRDefault="00311EC4" w:rsidP="00311EC4">
      <w:pPr>
        <w:shd w:val="clear" w:color="auto" w:fill="DEEAF6"/>
        <w:suppressAutoHyphens/>
        <w:autoSpaceDE w:val="0"/>
        <w:autoSpaceDN w:val="0"/>
        <w:adjustRightInd w:val="0"/>
        <w:spacing w:after="120"/>
        <w:jc w:val="both"/>
        <w:rPr>
          <w:b/>
          <w:sz w:val="24"/>
          <w:u w:val="single"/>
          <w:lang w:eastAsia="ar-SA"/>
        </w:rPr>
      </w:pPr>
      <w:r w:rsidRPr="00311EC4">
        <w:rPr>
          <w:b/>
          <w:sz w:val="24"/>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Pr="00311EC4">
        <w:rPr>
          <w:b/>
          <w:sz w:val="24"/>
          <w:u w:val="single"/>
          <w:lang w:eastAsia="ar-SA"/>
        </w:rPr>
        <w:t>_________u 12.00 sati.</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lastRenderedPageBreak/>
        <w:t>Dio/dijelovi ponude pristigli nakon isteka roka za dostavu ponuda neće se otvarati, nego će se neotvoreni vratiti gospodarskom subjektu koji ih je dostavio.</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U slučaju pravodobne dostave dijela/dijelova ponude odvojeno u papirnatom obliku, kao vrijeme dostave ponude uzima se vrijeme zaprimanja ponude putem EOJN RH-a (elektroničke ponude).</w:t>
      </w:r>
    </w:p>
    <w:p w:rsidR="00311EC4" w:rsidRPr="00311EC4" w:rsidRDefault="00311EC4" w:rsidP="00311EC4">
      <w:pPr>
        <w:suppressAutoHyphens/>
        <w:autoSpaceDE w:val="0"/>
        <w:autoSpaceDN w:val="0"/>
        <w:adjustRightInd w:val="0"/>
        <w:spacing w:after="120"/>
        <w:jc w:val="both"/>
        <w:rPr>
          <w:sz w:val="24"/>
          <w:lang w:eastAsia="ar-SA"/>
        </w:rPr>
      </w:pPr>
    </w:p>
    <w:p w:rsidR="00311EC4" w:rsidRPr="00311EC4" w:rsidRDefault="00311EC4" w:rsidP="00D622B9">
      <w:pPr>
        <w:pStyle w:val="Naslov2"/>
        <w:numPr>
          <w:ilvl w:val="0"/>
          <w:numId w:val="0"/>
        </w:numPr>
        <w:shd w:val="clear" w:color="auto" w:fill="F2F2F2"/>
        <w:ind w:left="432" w:hanging="432"/>
        <w:rPr>
          <w:sz w:val="24"/>
        </w:rPr>
      </w:pPr>
      <w:bookmarkStart w:id="197" w:name="_Toc472598273"/>
      <w:bookmarkStart w:id="198" w:name="_Toc483920705"/>
      <w:bookmarkStart w:id="199" w:name="_Toc63416249"/>
      <w:bookmarkStart w:id="200" w:name="_Toc63428555"/>
      <w:bookmarkStart w:id="201" w:name="_Toc63769148"/>
      <w:r w:rsidRPr="00311EC4">
        <w:rPr>
          <w:sz w:val="24"/>
        </w:rPr>
        <w:t>6.4. Izmjena i/ili dopuna ponude i odustajanje od ponude</w:t>
      </w:r>
      <w:bookmarkEnd w:id="197"/>
      <w:bookmarkEnd w:id="198"/>
      <w:bookmarkEnd w:id="199"/>
      <w:bookmarkEnd w:id="200"/>
      <w:bookmarkEnd w:id="201"/>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Odustajanje od ponude ponuditelj vrši na isti način kao i predaju ponude, u EOJN RH-u, odabirom na mogućnost „Odustajanje“.</w:t>
      </w:r>
    </w:p>
    <w:p w:rsidR="00311EC4" w:rsidRPr="00311EC4" w:rsidRDefault="00311EC4" w:rsidP="00311EC4">
      <w:pPr>
        <w:suppressAutoHyphens/>
        <w:autoSpaceDE w:val="0"/>
        <w:autoSpaceDN w:val="0"/>
        <w:adjustRightInd w:val="0"/>
        <w:spacing w:after="120"/>
        <w:jc w:val="both"/>
        <w:rPr>
          <w:sz w:val="24"/>
        </w:rPr>
      </w:pPr>
      <w:r w:rsidRPr="00311EC4">
        <w:rPr>
          <w:sz w:val="24"/>
          <w:lang w:eastAsia="ar-SA"/>
        </w:rPr>
        <w:t>Nakon isteka roka za dostavu ponuda, ponuda se ne smije mijenjati.</w:t>
      </w:r>
    </w:p>
    <w:p w:rsidR="00311EC4" w:rsidRPr="00ED3730" w:rsidRDefault="00311EC4" w:rsidP="00ED3730">
      <w:pPr>
        <w:rPr>
          <w:rFonts w:eastAsia="Lucida Sans Unicode"/>
        </w:rPr>
      </w:pPr>
    </w:p>
    <w:p w:rsidR="00D622B9" w:rsidRPr="00ED3730" w:rsidRDefault="00D622B9" w:rsidP="00ED3730">
      <w:pPr>
        <w:rPr>
          <w:rFonts w:eastAsia="Lucida Sans Unicode"/>
        </w:rPr>
      </w:pPr>
    </w:p>
    <w:p w:rsidR="00311EC4" w:rsidRPr="00311EC4" w:rsidRDefault="00311EC4" w:rsidP="00D622B9">
      <w:pPr>
        <w:pStyle w:val="Naslov2"/>
        <w:numPr>
          <w:ilvl w:val="0"/>
          <w:numId w:val="0"/>
        </w:numPr>
        <w:shd w:val="clear" w:color="auto" w:fill="F2F2F2"/>
        <w:ind w:left="432" w:hanging="432"/>
        <w:rPr>
          <w:sz w:val="24"/>
        </w:rPr>
      </w:pPr>
      <w:bookmarkStart w:id="202" w:name="_Toc63416250"/>
      <w:bookmarkStart w:id="203" w:name="_Toc63428556"/>
      <w:bookmarkStart w:id="204" w:name="_Toc63769149"/>
      <w:r w:rsidRPr="00311EC4">
        <w:rPr>
          <w:sz w:val="24"/>
        </w:rPr>
        <w:t xml:space="preserve">6.5. </w:t>
      </w:r>
      <w:bookmarkStart w:id="205" w:name="_Toc494352083"/>
      <w:r w:rsidRPr="00311EC4">
        <w:rPr>
          <w:sz w:val="24"/>
        </w:rPr>
        <w:t>Varijante ponuda</w:t>
      </w:r>
      <w:bookmarkEnd w:id="202"/>
      <w:bookmarkEnd w:id="203"/>
      <w:bookmarkEnd w:id="204"/>
      <w:bookmarkEnd w:id="205"/>
    </w:p>
    <w:p w:rsidR="00311EC4" w:rsidRPr="00311EC4" w:rsidRDefault="00311EC4" w:rsidP="00311EC4">
      <w:pPr>
        <w:jc w:val="both"/>
        <w:rPr>
          <w:sz w:val="24"/>
        </w:rPr>
      </w:pPr>
      <w:r w:rsidRPr="00311EC4">
        <w:rPr>
          <w:sz w:val="24"/>
        </w:rPr>
        <w:t>Varijante ponuda nisu dopuštene.</w:t>
      </w:r>
    </w:p>
    <w:p w:rsidR="00311EC4" w:rsidRPr="00311EC4" w:rsidRDefault="00311EC4" w:rsidP="00311EC4">
      <w:pPr>
        <w:jc w:val="both"/>
        <w:rPr>
          <w:rFonts w:hAnsi="Calibri" w:cs="Calibri"/>
        </w:rPr>
      </w:pPr>
    </w:p>
    <w:p w:rsidR="002A3F17" w:rsidRPr="00D622B9" w:rsidRDefault="002A3F17" w:rsidP="00555C83">
      <w:pPr>
        <w:spacing w:after="200" w:line="276" w:lineRule="auto"/>
        <w:contextualSpacing/>
        <w:jc w:val="both"/>
        <w:rPr>
          <w:sz w:val="24"/>
        </w:rPr>
      </w:pPr>
    </w:p>
    <w:p w:rsidR="00D622B9" w:rsidRPr="004072AF" w:rsidRDefault="00D622B9" w:rsidP="00D622B9">
      <w:pPr>
        <w:pStyle w:val="Naslov2"/>
        <w:numPr>
          <w:ilvl w:val="0"/>
          <w:numId w:val="0"/>
        </w:numPr>
        <w:shd w:val="clear" w:color="auto" w:fill="F2F2F2" w:themeFill="background1" w:themeFillShade="F2"/>
        <w:ind w:left="432" w:hanging="432"/>
        <w:rPr>
          <w:sz w:val="24"/>
          <w:lang w:val="hr-HR"/>
        </w:rPr>
      </w:pPr>
      <w:bookmarkStart w:id="206" w:name="_Toc63416251"/>
      <w:bookmarkStart w:id="207" w:name="_Toc473897872"/>
      <w:bookmarkStart w:id="208" w:name="_Toc259438747"/>
      <w:bookmarkStart w:id="209" w:name="_Toc281558896"/>
      <w:bookmarkStart w:id="210" w:name="_Toc259438754"/>
      <w:bookmarkStart w:id="211" w:name="_Toc63769150"/>
      <w:r w:rsidRPr="00D622B9">
        <w:rPr>
          <w:sz w:val="24"/>
        </w:rPr>
        <w:t>6.6. Način određivanje cijene ponude</w:t>
      </w:r>
      <w:bookmarkEnd w:id="206"/>
      <w:r w:rsidR="004072AF">
        <w:rPr>
          <w:sz w:val="24"/>
          <w:lang w:val="hr-HR"/>
        </w:rPr>
        <w:t xml:space="preserve"> i valuta ponude</w:t>
      </w:r>
      <w:bookmarkEnd w:id="211"/>
    </w:p>
    <w:p w:rsidR="00C1514D" w:rsidRPr="00D622B9" w:rsidRDefault="00C1514D" w:rsidP="000F1C2A">
      <w:pPr>
        <w:spacing w:after="240" w:line="276" w:lineRule="auto"/>
        <w:jc w:val="both"/>
        <w:rPr>
          <w:bCs/>
          <w:sz w:val="24"/>
          <w:lang w:eastAsia="ar-SA"/>
        </w:rPr>
      </w:pPr>
      <w:r w:rsidRPr="00D622B9">
        <w:rPr>
          <w:bCs/>
          <w:sz w:val="24"/>
          <w:lang w:eastAsia="ar-SA"/>
        </w:rPr>
        <w:t xml:space="preserve">Cijena ponude piše se brojkama u apsolutnom iznosu i izražava se u </w:t>
      </w:r>
      <w:r w:rsidR="004072AF">
        <w:rPr>
          <w:bCs/>
          <w:sz w:val="24"/>
          <w:lang w:eastAsia="ar-SA"/>
        </w:rPr>
        <w:t xml:space="preserve">hrvatskim </w:t>
      </w:r>
      <w:r w:rsidRPr="00D622B9">
        <w:rPr>
          <w:bCs/>
          <w:sz w:val="24"/>
          <w:lang w:eastAsia="ar-SA"/>
        </w:rPr>
        <w:t xml:space="preserve">kunama. </w:t>
      </w:r>
    </w:p>
    <w:p w:rsidR="00C1514D" w:rsidRPr="00D622B9" w:rsidRDefault="00C1514D" w:rsidP="000F1C2A">
      <w:pPr>
        <w:spacing w:after="240" w:line="276" w:lineRule="auto"/>
        <w:jc w:val="both"/>
        <w:rPr>
          <w:bCs/>
          <w:sz w:val="24"/>
          <w:lang w:eastAsia="ar-SA"/>
        </w:rPr>
      </w:pPr>
      <w:r w:rsidRPr="00D622B9">
        <w:rPr>
          <w:bCs/>
          <w:sz w:val="24"/>
          <w:lang w:eastAsia="ar-SA"/>
        </w:rPr>
        <w:t>Ponuditelj iskazuje jedinične i ukupnu cijenu u kunama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 a na Ponudbenom listu na obrascu EOJN</w:t>
      </w:r>
      <w:r w:rsidR="004072AF">
        <w:rPr>
          <w:bCs/>
          <w:sz w:val="24"/>
          <w:lang w:eastAsia="ar-SA"/>
        </w:rPr>
        <w:t xml:space="preserve"> </w:t>
      </w:r>
      <w:r w:rsidRPr="00D622B9">
        <w:rPr>
          <w:bCs/>
          <w:sz w:val="24"/>
          <w:lang w:eastAsia="ar-SA"/>
        </w:rPr>
        <w:t xml:space="preserve">RH. </w:t>
      </w:r>
    </w:p>
    <w:p w:rsidR="00C1514D" w:rsidRPr="00D622B9" w:rsidRDefault="00C1514D" w:rsidP="000F1C2A">
      <w:pPr>
        <w:spacing w:after="240" w:line="276" w:lineRule="auto"/>
        <w:jc w:val="both"/>
        <w:rPr>
          <w:bCs/>
          <w:sz w:val="24"/>
          <w:lang w:eastAsia="ar-SA"/>
        </w:rPr>
      </w:pPr>
      <w:r w:rsidRPr="00D622B9">
        <w:rPr>
          <w:bCs/>
          <w:sz w:val="24"/>
          <w:lang w:eastAsia="ar-SA"/>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C1514D" w:rsidRPr="00D622B9" w:rsidRDefault="00C1514D" w:rsidP="000F1C2A">
      <w:pPr>
        <w:spacing w:after="240" w:line="276" w:lineRule="auto"/>
        <w:jc w:val="both"/>
        <w:rPr>
          <w:bCs/>
          <w:sz w:val="24"/>
          <w:lang w:eastAsia="ar-SA"/>
        </w:rPr>
      </w:pPr>
      <w:r w:rsidRPr="00D622B9">
        <w:rPr>
          <w:bCs/>
          <w:sz w:val="24"/>
          <w:lang w:eastAsia="ar-SA"/>
        </w:rPr>
        <w:t xml:space="preserve">U cijenu ponude moraju biti uračunati svi troškovi i popusti. </w:t>
      </w:r>
    </w:p>
    <w:p w:rsidR="000F5A56" w:rsidRDefault="00C1514D" w:rsidP="000F1C2A">
      <w:pPr>
        <w:spacing w:after="240" w:line="276" w:lineRule="auto"/>
        <w:jc w:val="both"/>
        <w:rPr>
          <w:bCs/>
          <w:sz w:val="24"/>
          <w:lang w:eastAsia="ar-SA"/>
        </w:rPr>
      </w:pPr>
      <w:r w:rsidRPr="00D622B9">
        <w:rPr>
          <w:bCs/>
          <w:sz w:val="24"/>
          <w:lang w:eastAsia="ar-SA"/>
        </w:rPr>
        <w:t>Ponuditelji su obvezni popuniti sve jedinične cijene i stavke troškovnika. Jedinične cijene iskazuju se bez PDV-a. Jedinične cijene su nepromjenjive tijekom cijelog trajanja ugovora.</w:t>
      </w:r>
    </w:p>
    <w:p w:rsidR="004072AF" w:rsidRDefault="004072AF" w:rsidP="006D0CBF">
      <w:pPr>
        <w:spacing w:after="240" w:line="276" w:lineRule="auto"/>
        <w:jc w:val="both"/>
        <w:rPr>
          <w:bCs/>
          <w:sz w:val="24"/>
          <w:lang w:eastAsia="ar-SA"/>
        </w:rPr>
      </w:pPr>
      <w:r w:rsidRPr="004072AF">
        <w:rPr>
          <w:bCs/>
          <w:sz w:val="24"/>
          <w:lang w:eastAsia="ar-SA"/>
        </w:rPr>
        <w:lastRenderedPageBreak/>
        <w:t>Kada cijena ponude bez PDV-a izražena u Troškovniku ne odgovara cijeni ponude bez PDV-a izraženoj u Ponudbenom listu, vrijedi cijena ponude bez poreza na dodanu vrijednost izražena u Troškovniku.</w:t>
      </w:r>
      <w:bookmarkStart w:id="212" w:name="_Toc46753217"/>
      <w:bookmarkStart w:id="213" w:name="_Toc63417453"/>
      <w:bookmarkStart w:id="214" w:name="_Toc63428563"/>
    </w:p>
    <w:p w:rsidR="002B2590" w:rsidRPr="006D0CBF" w:rsidRDefault="002B2590" w:rsidP="006D0CBF">
      <w:pPr>
        <w:spacing w:after="240" w:line="276" w:lineRule="auto"/>
        <w:jc w:val="both"/>
        <w:rPr>
          <w:bCs/>
          <w:sz w:val="24"/>
          <w:lang w:eastAsia="ar-SA"/>
        </w:rPr>
      </w:pPr>
    </w:p>
    <w:p w:rsidR="002D56C2" w:rsidRPr="002D56C2" w:rsidRDefault="002D56C2" w:rsidP="002D56C2">
      <w:pPr>
        <w:pStyle w:val="Naslov2"/>
        <w:numPr>
          <w:ilvl w:val="0"/>
          <w:numId w:val="0"/>
        </w:numPr>
        <w:shd w:val="clear" w:color="auto" w:fill="F2F2F2" w:themeFill="background1" w:themeFillShade="F2"/>
        <w:ind w:left="432" w:hanging="432"/>
        <w:rPr>
          <w:sz w:val="24"/>
        </w:rPr>
      </w:pPr>
      <w:bookmarkStart w:id="215" w:name="_Toc472598280"/>
      <w:bookmarkStart w:id="216" w:name="_Toc483920711"/>
      <w:bookmarkStart w:id="217" w:name="_Toc63416253"/>
      <w:bookmarkStart w:id="218" w:name="_Toc63769151"/>
      <w:bookmarkEnd w:id="207"/>
      <w:bookmarkEnd w:id="212"/>
      <w:bookmarkEnd w:id="213"/>
      <w:bookmarkEnd w:id="214"/>
      <w:r w:rsidRPr="002D56C2">
        <w:rPr>
          <w:sz w:val="24"/>
        </w:rPr>
        <w:t xml:space="preserve">6.7. </w:t>
      </w:r>
      <w:bookmarkEnd w:id="215"/>
      <w:bookmarkEnd w:id="216"/>
      <w:r w:rsidRPr="002D56C2">
        <w:rPr>
          <w:sz w:val="24"/>
        </w:rPr>
        <w:t>Kriterij za odabir ponude te relativni ponder kriterija</w:t>
      </w:r>
      <w:bookmarkEnd w:id="217"/>
      <w:bookmarkEnd w:id="218"/>
    </w:p>
    <w:p w:rsidR="002D56C2" w:rsidRPr="002D56C2" w:rsidRDefault="002D56C2" w:rsidP="002D56C2">
      <w:pPr>
        <w:rPr>
          <w:sz w:val="24"/>
        </w:rPr>
      </w:pPr>
      <w:r w:rsidRPr="002D56C2">
        <w:rPr>
          <w:sz w:val="24"/>
        </w:rPr>
        <w:t>Kriterij za odabir ponude je ekonomski najpovoljnija ponuda na temelju članka 283. ZJN 2016.</w:t>
      </w:r>
    </w:p>
    <w:p w:rsidR="002D56C2" w:rsidRPr="007904DB" w:rsidRDefault="002D56C2" w:rsidP="002D56C2">
      <w:pPr>
        <w:rPr>
          <w:sz w:val="24"/>
        </w:rPr>
      </w:pPr>
    </w:p>
    <w:p w:rsidR="00DB5815" w:rsidRPr="007904DB" w:rsidRDefault="00DB5815" w:rsidP="00DB5815">
      <w:pPr>
        <w:rPr>
          <w:b/>
          <w:sz w:val="24"/>
          <w:u w:val="single"/>
        </w:rPr>
      </w:pPr>
      <w:r w:rsidRPr="007904DB">
        <w:rPr>
          <w:b/>
          <w:sz w:val="24"/>
          <w:u w:val="single"/>
        </w:rPr>
        <w:t>Kriteriji za odabir ekonomski najpovoljnije ponude i njihov relativan značaj:</w:t>
      </w:r>
    </w:p>
    <w:p w:rsidR="00DB5815" w:rsidRPr="007904DB" w:rsidRDefault="00DB5815" w:rsidP="00DB5815">
      <w:pPr>
        <w:rPr>
          <w:sz w:val="24"/>
        </w:rPr>
      </w:pPr>
    </w:p>
    <w:p w:rsidR="004E2D1D" w:rsidRPr="007904DB" w:rsidRDefault="00DB5815" w:rsidP="00DA7FAB">
      <w:pPr>
        <w:pStyle w:val="Tijeloteksta"/>
        <w:ind w:right="276"/>
        <w:jc w:val="both"/>
        <w:rPr>
          <w:w w:val="99"/>
          <w:sz w:val="24"/>
          <w:lang w:val="hr-HR"/>
        </w:rPr>
      </w:pPr>
      <w:r w:rsidRPr="007904DB">
        <w:rPr>
          <w:sz w:val="24"/>
        </w:rPr>
        <w:t xml:space="preserve">Kriterij za odabir ponude je ekonomski najpovoljnija ponuda. Maksimalan broj bodova koji ponuda može postići jest 100. Odabrana ponuda je ona koja je ekonomski najpovoljnija i ugovor će se dodijeliti onom ponuditelju koji je podnio valjanu, ekonomski najpovoljniju ponudu ocijenjenu temeljem utvrđenih kriterija. </w:t>
      </w:r>
      <w:r w:rsidRPr="007904DB">
        <w:rPr>
          <w:w w:val="99"/>
          <w:sz w:val="24"/>
        </w:rPr>
        <w:t xml:space="preserve"> </w:t>
      </w:r>
    </w:p>
    <w:p w:rsidR="00DA7FAB" w:rsidRPr="007904DB" w:rsidRDefault="00DA7FAB" w:rsidP="00DA7FAB">
      <w:pPr>
        <w:pStyle w:val="Tijeloteksta"/>
        <w:ind w:right="276"/>
        <w:jc w:val="both"/>
        <w:rPr>
          <w:w w:val="99"/>
          <w:sz w:val="24"/>
          <w:lang w:val="hr-HR"/>
        </w:rPr>
      </w:pPr>
    </w:p>
    <w:p w:rsidR="00DB5815" w:rsidRPr="007904DB" w:rsidRDefault="00DB5815" w:rsidP="00DB5815">
      <w:pPr>
        <w:pStyle w:val="Tijeloteksta"/>
        <w:spacing w:before="120"/>
        <w:rPr>
          <w:b/>
          <w:bCs/>
          <w:sz w:val="24"/>
        </w:rPr>
      </w:pPr>
      <w:r w:rsidRPr="007904DB">
        <w:rPr>
          <w:b/>
          <w:bCs/>
          <w:sz w:val="24"/>
        </w:rPr>
        <w:t xml:space="preserve">Kriteriji ocjene ekonomski najpovoljnije ponude 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832"/>
        <w:gridCol w:w="2479"/>
      </w:tblGrid>
      <w:tr w:rsidR="00DB5815" w:rsidRPr="007904DB" w:rsidTr="00B86764">
        <w:tc>
          <w:tcPr>
            <w:tcW w:w="977" w:type="dxa"/>
            <w:shd w:val="clear" w:color="auto" w:fill="auto"/>
          </w:tcPr>
          <w:p w:rsidR="00DB5815" w:rsidRPr="007904DB" w:rsidRDefault="00DB5815" w:rsidP="00232AC4">
            <w:pPr>
              <w:pStyle w:val="Tijeloteksta"/>
              <w:spacing w:before="120"/>
              <w:jc w:val="center"/>
              <w:rPr>
                <w:sz w:val="24"/>
                <w:lang w:val="hr-HR"/>
              </w:rPr>
            </w:pPr>
            <w:r w:rsidRPr="007904DB">
              <w:rPr>
                <w:sz w:val="24"/>
                <w:lang w:val="hr-HR"/>
              </w:rPr>
              <w:t>Redni broj</w:t>
            </w:r>
          </w:p>
        </w:tc>
        <w:tc>
          <w:tcPr>
            <w:tcW w:w="5832" w:type="dxa"/>
            <w:shd w:val="clear" w:color="auto" w:fill="auto"/>
          </w:tcPr>
          <w:p w:rsidR="00DB5815" w:rsidRPr="007904DB" w:rsidRDefault="00DB5815" w:rsidP="00232AC4">
            <w:pPr>
              <w:pStyle w:val="Tijeloteksta"/>
              <w:spacing w:before="120"/>
              <w:jc w:val="center"/>
              <w:rPr>
                <w:sz w:val="24"/>
                <w:lang w:val="hr-HR"/>
              </w:rPr>
            </w:pPr>
            <w:r w:rsidRPr="007904DB">
              <w:rPr>
                <w:sz w:val="24"/>
                <w:lang w:val="hr-HR"/>
              </w:rPr>
              <w:t>Kriterij bodovanja</w:t>
            </w:r>
          </w:p>
        </w:tc>
        <w:tc>
          <w:tcPr>
            <w:tcW w:w="2479" w:type="dxa"/>
            <w:shd w:val="clear" w:color="auto" w:fill="auto"/>
          </w:tcPr>
          <w:p w:rsidR="00DB5815" w:rsidRPr="007904DB" w:rsidRDefault="00DB5815" w:rsidP="00232AC4">
            <w:pPr>
              <w:pStyle w:val="Tijeloteksta"/>
              <w:spacing w:before="120"/>
              <w:jc w:val="center"/>
              <w:rPr>
                <w:sz w:val="24"/>
                <w:lang w:val="hr-HR"/>
              </w:rPr>
            </w:pPr>
            <w:r w:rsidRPr="007904DB">
              <w:rPr>
                <w:sz w:val="24"/>
                <w:lang w:val="hr-HR"/>
              </w:rPr>
              <w:t>Maksimalni broj bodova</w:t>
            </w:r>
          </w:p>
        </w:tc>
      </w:tr>
      <w:tr w:rsidR="00DB5815" w:rsidRPr="007904DB" w:rsidTr="00B86764">
        <w:tc>
          <w:tcPr>
            <w:tcW w:w="977" w:type="dxa"/>
            <w:shd w:val="clear" w:color="auto" w:fill="auto"/>
          </w:tcPr>
          <w:p w:rsidR="00DB5815" w:rsidRPr="007904DB" w:rsidRDefault="00DB5815" w:rsidP="00232AC4">
            <w:pPr>
              <w:pStyle w:val="Tijeloteksta"/>
              <w:spacing w:before="120"/>
              <w:jc w:val="center"/>
              <w:rPr>
                <w:sz w:val="24"/>
                <w:lang w:val="hr-HR"/>
              </w:rPr>
            </w:pPr>
            <w:r w:rsidRPr="007904DB">
              <w:rPr>
                <w:sz w:val="24"/>
                <w:lang w:val="hr-HR"/>
              </w:rPr>
              <w:t>1.</w:t>
            </w:r>
          </w:p>
        </w:tc>
        <w:tc>
          <w:tcPr>
            <w:tcW w:w="5832" w:type="dxa"/>
            <w:shd w:val="clear" w:color="auto" w:fill="auto"/>
          </w:tcPr>
          <w:p w:rsidR="00DB5815" w:rsidRPr="007904DB" w:rsidRDefault="00DB5815" w:rsidP="00DA7FAB">
            <w:pPr>
              <w:pStyle w:val="Tijeloteksta"/>
              <w:spacing w:before="120"/>
              <w:rPr>
                <w:sz w:val="24"/>
                <w:lang w:val="hr-HR"/>
              </w:rPr>
            </w:pPr>
            <w:r w:rsidRPr="007904DB">
              <w:rPr>
                <w:b/>
                <w:bCs/>
                <w:sz w:val="24"/>
                <w:lang w:val="hr-HR"/>
              </w:rPr>
              <w:t>C*</w:t>
            </w:r>
            <w:r w:rsidRPr="007904DB">
              <w:rPr>
                <w:sz w:val="24"/>
                <w:lang w:val="hr-HR"/>
              </w:rPr>
              <w:t xml:space="preserve"> Cijena </w:t>
            </w:r>
            <w:r w:rsidR="00DA7FAB" w:rsidRPr="007904DB">
              <w:rPr>
                <w:sz w:val="24"/>
                <w:lang w:val="hr-HR"/>
              </w:rPr>
              <w:t xml:space="preserve">ponude </w:t>
            </w:r>
            <w:r w:rsidRPr="007904DB">
              <w:rPr>
                <w:sz w:val="24"/>
                <w:lang w:val="hr-HR"/>
              </w:rPr>
              <w:t xml:space="preserve"> = </w:t>
            </w:r>
            <w:r w:rsidR="006B776C" w:rsidRPr="007904DB">
              <w:rPr>
                <w:sz w:val="24"/>
                <w:lang w:val="hr-HR"/>
              </w:rPr>
              <w:t>6</w:t>
            </w:r>
            <w:r w:rsidRPr="007904DB">
              <w:rPr>
                <w:sz w:val="24"/>
                <w:lang w:val="hr-HR"/>
              </w:rPr>
              <w:t>0 %</w:t>
            </w:r>
          </w:p>
        </w:tc>
        <w:tc>
          <w:tcPr>
            <w:tcW w:w="2479" w:type="dxa"/>
            <w:shd w:val="clear" w:color="auto" w:fill="auto"/>
          </w:tcPr>
          <w:p w:rsidR="00DB5815" w:rsidRPr="007904DB" w:rsidRDefault="006B776C" w:rsidP="00232AC4">
            <w:pPr>
              <w:pStyle w:val="Tijeloteksta"/>
              <w:spacing w:before="120"/>
              <w:jc w:val="center"/>
              <w:rPr>
                <w:sz w:val="24"/>
                <w:lang w:val="hr-HR"/>
              </w:rPr>
            </w:pPr>
            <w:r w:rsidRPr="007904DB">
              <w:rPr>
                <w:sz w:val="24"/>
                <w:lang w:val="hr-HR"/>
              </w:rPr>
              <w:t>60</w:t>
            </w:r>
          </w:p>
        </w:tc>
      </w:tr>
      <w:tr w:rsidR="00DB5815" w:rsidRPr="007904DB" w:rsidTr="00B86764">
        <w:tc>
          <w:tcPr>
            <w:tcW w:w="977" w:type="dxa"/>
            <w:shd w:val="clear" w:color="auto" w:fill="auto"/>
          </w:tcPr>
          <w:p w:rsidR="00DB5815" w:rsidRPr="007904DB" w:rsidRDefault="00DB5815" w:rsidP="00232AC4">
            <w:pPr>
              <w:pStyle w:val="Tijeloteksta"/>
              <w:spacing w:before="120"/>
              <w:jc w:val="center"/>
              <w:rPr>
                <w:sz w:val="24"/>
                <w:lang w:val="hr-HR"/>
              </w:rPr>
            </w:pPr>
            <w:r w:rsidRPr="007904DB">
              <w:rPr>
                <w:sz w:val="24"/>
                <w:lang w:val="hr-HR"/>
              </w:rPr>
              <w:t>2.</w:t>
            </w:r>
          </w:p>
        </w:tc>
        <w:tc>
          <w:tcPr>
            <w:tcW w:w="5832" w:type="dxa"/>
            <w:shd w:val="clear" w:color="auto" w:fill="auto"/>
          </w:tcPr>
          <w:p w:rsidR="00DB5815" w:rsidRPr="007904DB" w:rsidRDefault="00DB5815" w:rsidP="00232AC4">
            <w:pPr>
              <w:pStyle w:val="Tijeloteksta"/>
              <w:spacing w:before="120"/>
              <w:rPr>
                <w:sz w:val="24"/>
                <w:lang w:val="hr-HR"/>
              </w:rPr>
            </w:pPr>
            <w:r w:rsidRPr="007904DB">
              <w:rPr>
                <w:b/>
                <w:bCs/>
                <w:sz w:val="24"/>
                <w:lang w:val="hr-HR"/>
              </w:rPr>
              <w:t>P*</w:t>
            </w:r>
            <w:r w:rsidRPr="007904DB">
              <w:rPr>
                <w:sz w:val="24"/>
                <w:lang w:val="hr-HR"/>
              </w:rPr>
              <w:t xml:space="preserve"> Ponuđena  (zajamčena) instalirana snaga sustava  javne rasvjete iskazana u kilovatima [kW] = 3</w:t>
            </w:r>
            <w:r w:rsidR="006B776C" w:rsidRPr="007904DB">
              <w:rPr>
                <w:sz w:val="24"/>
                <w:lang w:val="hr-HR"/>
              </w:rPr>
              <w:t>5</w:t>
            </w:r>
            <w:r w:rsidRPr="007904DB">
              <w:rPr>
                <w:sz w:val="24"/>
                <w:lang w:val="hr-HR"/>
              </w:rPr>
              <w:t xml:space="preserve"> %</w:t>
            </w:r>
          </w:p>
        </w:tc>
        <w:tc>
          <w:tcPr>
            <w:tcW w:w="2479" w:type="dxa"/>
            <w:shd w:val="clear" w:color="auto" w:fill="auto"/>
          </w:tcPr>
          <w:p w:rsidR="00DB5815" w:rsidRPr="007904DB" w:rsidRDefault="006B776C" w:rsidP="00232AC4">
            <w:pPr>
              <w:pStyle w:val="Tijeloteksta"/>
              <w:spacing w:before="120"/>
              <w:jc w:val="center"/>
              <w:rPr>
                <w:sz w:val="24"/>
                <w:lang w:val="hr-HR"/>
              </w:rPr>
            </w:pPr>
            <w:r w:rsidRPr="007904DB">
              <w:rPr>
                <w:sz w:val="24"/>
                <w:lang w:val="hr-HR"/>
              </w:rPr>
              <w:t>35</w:t>
            </w:r>
          </w:p>
        </w:tc>
      </w:tr>
      <w:tr w:rsidR="00DB5815" w:rsidRPr="007904DB" w:rsidTr="00B86764">
        <w:tc>
          <w:tcPr>
            <w:tcW w:w="977" w:type="dxa"/>
            <w:shd w:val="clear" w:color="auto" w:fill="auto"/>
          </w:tcPr>
          <w:p w:rsidR="00DB5815" w:rsidRPr="007904DB" w:rsidRDefault="003577EA" w:rsidP="00232AC4">
            <w:pPr>
              <w:pStyle w:val="Tijeloteksta"/>
              <w:jc w:val="center"/>
              <w:rPr>
                <w:sz w:val="24"/>
                <w:lang w:val="hr-HR"/>
              </w:rPr>
            </w:pPr>
            <w:r w:rsidRPr="007904DB">
              <w:rPr>
                <w:sz w:val="24"/>
                <w:lang w:val="hr-HR"/>
              </w:rPr>
              <w:t>3.</w:t>
            </w:r>
          </w:p>
        </w:tc>
        <w:tc>
          <w:tcPr>
            <w:tcW w:w="5832" w:type="dxa"/>
            <w:shd w:val="clear" w:color="auto" w:fill="auto"/>
          </w:tcPr>
          <w:p w:rsidR="00DB5815" w:rsidRPr="007904DB" w:rsidRDefault="003577EA" w:rsidP="00232AC4">
            <w:pPr>
              <w:pStyle w:val="Tijeloteksta"/>
              <w:rPr>
                <w:sz w:val="24"/>
                <w:lang w:val="hr-HR"/>
              </w:rPr>
            </w:pPr>
            <w:r w:rsidRPr="002D56C2">
              <w:rPr>
                <w:b/>
                <w:sz w:val="24"/>
                <w:lang w:val="hr-HR"/>
              </w:rPr>
              <w:t>G*</w:t>
            </w:r>
            <w:r w:rsidRPr="007904DB">
              <w:rPr>
                <w:sz w:val="24"/>
                <w:lang w:val="hr-HR"/>
              </w:rPr>
              <w:t xml:space="preserve"> garantni rok za svjetiljke   5%</w:t>
            </w:r>
          </w:p>
        </w:tc>
        <w:tc>
          <w:tcPr>
            <w:tcW w:w="2479" w:type="dxa"/>
            <w:shd w:val="clear" w:color="auto" w:fill="auto"/>
          </w:tcPr>
          <w:p w:rsidR="00DB5815" w:rsidRPr="007904DB" w:rsidRDefault="003577EA" w:rsidP="00232AC4">
            <w:pPr>
              <w:pStyle w:val="Tijeloteksta"/>
              <w:jc w:val="center"/>
              <w:rPr>
                <w:sz w:val="24"/>
                <w:lang w:val="hr-HR"/>
              </w:rPr>
            </w:pPr>
            <w:r w:rsidRPr="007904DB">
              <w:rPr>
                <w:sz w:val="24"/>
                <w:lang w:val="hr-HR"/>
              </w:rPr>
              <w:t>5</w:t>
            </w:r>
          </w:p>
        </w:tc>
      </w:tr>
      <w:tr w:rsidR="00DB5815" w:rsidRPr="007904DB" w:rsidTr="00B86764">
        <w:tc>
          <w:tcPr>
            <w:tcW w:w="977" w:type="dxa"/>
            <w:shd w:val="clear" w:color="auto" w:fill="auto"/>
          </w:tcPr>
          <w:p w:rsidR="00DB5815" w:rsidRPr="007904DB" w:rsidRDefault="00DB5815" w:rsidP="00232AC4">
            <w:pPr>
              <w:pStyle w:val="Tijeloteksta"/>
              <w:spacing w:before="120"/>
              <w:jc w:val="center"/>
              <w:rPr>
                <w:b/>
                <w:bCs/>
                <w:sz w:val="24"/>
                <w:lang w:val="hr-HR"/>
              </w:rPr>
            </w:pPr>
            <w:r w:rsidRPr="007904DB">
              <w:rPr>
                <w:b/>
                <w:bCs/>
                <w:sz w:val="24"/>
                <w:lang w:val="hr-HR"/>
              </w:rPr>
              <w:t>4.</w:t>
            </w:r>
          </w:p>
        </w:tc>
        <w:tc>
          <w:tcPr>
            <w:tcW w:w="5832" w:type="dxa"/>
            <w:shd w:val="clear" w:color="auto" w:fill="auto"/>
          </w:tcPr>
          <w:p w:rsidR="00DB5815" w:rsidRPr="007904DB" w:rsidRDefault="00DB5815" w:rsidP="00232AC4">
            <w:pPr>
              <w:pStyle w:val="Tijeloteksta"/>
              <w:spacing w:before="120"/>
              <w:rPr>
                <w:b/>
                <w:bCs/>
                <w:sz w:val="24"/>
                <w:lang w:val="hr-HR"/>
              </w:rPr>
            </w:pPr>
            <w:r w:rsidRPr="007904DB">
              <w:rPr>
                <w:b/>
                <w:bCs/>
                <w:sz w:val="24"/>
                <w:lang w:val="hr-HR"/>
              </w:rPr>
              <w:t>Ukupan broj bodova</w:t>
            </w:r>
          </w:p>
        </w:tc>
        <w:tc>
          <w:tcPr>
            <w:tcW w:w="2479" w:type="dxa"/>
            <w:shd w:val="clear" w:color="auto" w:fill="auto"/>
          </w:tcPr>
          <w:p w:rsidR="00DB5815" w:rsidRPr="007904DB" w:rsidRDefault="00DB5815" w:rsidP="00232AC4">
            <w:pPr>
              <w:pStyle w:val="Tijeloteksta"/>
              <w:spacing w:before="120"/>
              <w:jc w:val="center"/>
              <w:rPr>
                <w:b/>
                <w:bCs/>
                <w:sz w:val="24"/>
                <w:lang w:val="hr-HR"/>
              </w:rPr>
            </w:pPr>
            <w:r w:rsidRPr="007904DB">
              <w:rPr>
                <w:b/>
                <w:bCs/>
                <w:sz w:val="24"/>
                <w:lang w:val="hr-HR"/>
              </w:rPr>
              <w:t>100</w:t>
            </w:r>
          </w:p>
        </w:tc>
      </w:tr>
    </w:tbl>
    <w:p w:rsidR="00DB5815" w:rsidRPr="007904DB" w:rsidRDefault="00355942" w:rsidP="00DB5815">
      <w:pPr>
        <w:pStyle w:val="Tijeloteksta"/>
        <w:spacing w:before="119"/>
        <w:ind w:right="-1"/>
        <w:rPr>
          <w:b/>
          <w:bCs/>
          <w:sz w:val="24"/>
          <w:lang w:val="hr-HR"/>
        </w:rPr>
      </w:pPr>
      <w:r w:rsidRPr="007904DB">
        <w:rPr>
          <w:b/>
          <w:bCs/>
          <w:sz w:val="24"/>
        </w:rPr>
        <w:t xml:space="preserve">C*  podatak iz </w:t>
      </w:r>
      <w:r w:rsidR="00DA7FAB" w:rsidRPr="007904DB">
        <w:rPr>
          <w:b/>
          <w:bCs/>
          <w:sz w:val="24"/>
          <w:lang w:val="hr-HR"/>
        </w:rPr>
        <w:t>Uveza ponude odnosno ponudbenog lista ponude-cijena ponude sa PDV-om.</w:t>
      </w:r>
    </w:p>
    <w:p w:rsidR="00355942" w:rsidRPr="007904DB" w:rsidRDefault="00355942" w:rsidP="00DB5815">
      <w:pPr>
        <w:pStyle w:val="Tijeloteksta"/>
        <w:spacing w:before="119"/>
        <w:ind w:right="-1"/>
        <w:rPr>
          <w:b/>
          <w:bCs/>
          <w:sz w:val="24"/>
        </w:rPr>
      </w:pPr>
      <w:r w:rsidRPr="007904DB">
        <w:rPr>
          <w:b/>
          <w:bCs/>
          <w:sz w:val="24"/>
        </w:rPr>
        <w:t>P*  podatak iz Tabele</w:t>
      </w:r>
      <w:r w:rsidR="00140A53" w:rsidRPr="007904DB">
        <w:rPr>
          <w:b/>
          <w:bCs/>
          <w:sz w:val="24"/>
        </w:rPr>
        <w:t xml:space="preserve"> 6, </w:t>
      </w:r>
      <w:r w:rsidRPr="007904DB">
        <w:rPr>
          <w:b/>
          <w:bCs/>
          <w:sz w:val="24"/>
        </w:rPr>
        <w:t xml:space="preserve"> </w:t>
      </w:r>
      <w:r w:rsidR="00FC17BD" w:rsidRPr="007904DB">
        <w:rPr>
          <w:b/>
          <w:bCs/>
          <w:sz w:val="24"/>
          <w:lang w:val="hr-HR"/>
        </w:rPr>
        <w:t>Dodatka II.</w:t>
      </w:r>
      <w:r w:rsidRPr="007904DB">
        <w:rPr>
          <w:b/>
          <w:bCs/>
          <w:sz w:val="24"/>
        </w:rPr>
        <w:t xml:space="preserve"> Izračun ušteda</w:t>
      </w:r>
    </w:p>
    <w:p w:rsidR="00E922EA" w:rsidRPr="007904DB" w:rsidRDefault="00E922EA" w:rsidP="00E922EA">
      <w:pPr>
        <w:pStyle w:val="Tijeloteksta3"/>
        <w:spacing w:after="0" w:line="276" w:lineRule="auto"/>
        <w:jc w:val="both"/>
        <w:rPr>
          <w:color w:val="000000"/>
          <w:sz w:val="24"/>
          <w:szCs w:val="24"/>
          <w:lang w:val="hr-HR" w:eastAsia="en-US"/>
        </w:rPr>
      </w:pPr>
      <w:r w:rsidRPr="007904DB">
        <w:rPr>
          <w:b/>
          <w:bCs/>
          <w:sz w:val="24"/>
          <w:szCs w:val="24"/>
        </w:rPr>
        <w:t xml:space="preserve">G* </w:t>
      </w:r>
      <w:r w:rsidRPr="007904DB">
        <w:rPr>
          <w:b/>
          <w:bCs/>
          <w:color w:val="000000"/>
          <w:sz w:val="24"/>
          <w:szCs w:val="24"/>
          <w:lang w:val="hr-HR" w:eastAsia="en-US"/>
        </w:rPr>
        <w:t>Izjava o trajanju jamstvenog roka za svjetiljke</w:t>
      </w:r>
    </w:p>
    <w:p w:rsidR="000F5A56" w:rsidRPr="007904DB" w:rsidRDefault="000F5A56" w:rsidP="00187B1F">
      <w:pPr>
        <w:pStyle w:val="Tijeloteksta"/>
        <w:spacing w:before="119"/>
        <w:ind w:right="-1"/>
        <w:jc w:val="both"/>
        <w:rPr>
          <w:sz w:val="24"/>
        </w:rPr>
      </w:pPr>
    </w:p>
    <w:p w:rsidR="00DB5815" w:rsidRPr="007904DB" w:rsidRDefault="00DB5815" w:rsidP="00187B1F">
      <w:pPr>
        <w:pStyle w:val="Tijeloteksta"/>
        <w:spacing w:before="119"/>
        <w:ind w:right="-1"/>
        <w:jc w:val="both"/>
        <w:rPr>
          <w:sz w:val="24"/>
        </w:rPr>
      </w:pPr>
      <w:r w:rsidRPr="007904DB">
        <w:rPr>
          <w:sz w:val="24"/>
        </w:rPr>
        <w:t xml:space="preserve">Ekonomski najpovoljnija ponuda je ona ponuda koja ima najveći broj bodova u skladu s </w:t>
      </w:r>
      <w:r w:rsidRPr="007904DB">
        <w:rPr>
          <w:spacing w:val="-3"/>
          <w:sz w:val="24"/>
        </w:rPr>
        <w:t xml:space="preserve">kriterijima </w:t>
      </w:r>
      <w:r w:rsidRPr="007904DB">
        <w:rPr>
          <w:sz w:val="24"/>
        </w:rPr>
        <w:t>bodovanja ekonomski najpovoljnije ponude. Valjana ponuda je svaka ponuda koju je pravodobno podnio</w:t>
      </w:r>
      <w:r w:rsidRPr="007904DB">
        <w:rPr>
          <w:spacing w:val="55"/>
          <w:sz w:val="24"/>
        </w:rPr>
        <w:t xml:space="preserve"> </w:t>
      </w:r>
      <w:r w:rsidRPr="007904DB">
        <w:rPr>
          <w:sz w:val="24"/>
        </w:rPr>
        <w:t xml:space="preserve">ponuditelj koji nije isključen iz postupka javne nabave i ispunjava kriterije za odabir gospodarskog subjekta te koja nije nepravilna, neprihvatljiva ili neprikladna sukladno članku 3. </w:t>
      </w:r>
      <w:r w:rsidR="00DF3805" w:rsidRPr="007904DB">
        <w:rPr>
          <w:sz w:val="24"/>
        </w:rPr>
        <w:t>ZJN</w:t>
      </w:r>
      <w:r w:rsidRPr="007904DB">
        <w:rPr>
          <w:sz w:val="24"/>
        </w:rPr>
        <w:t>.</w:t>
      </w:r>
      <w:r w:rsidRPr="007904DB">
        <w:rPr>
          <w:w w:val="99"/>
          <w:sz w:val="24"/>
        </w:rPr>
        <w:t xml:space="preserve"> </w:t>
      </w:r>
    </w:p>
    <w:p w:rsidR="00DB5815" w:rsidRPr="007904DB" w:rsidRDefault="00DB5815" w:rsidP="00187B1F">
      <w:pPr>
        <w:pStyle w:val="Tijeloteksta"/>
        <w:spacing w:before="121"/>
        <w:jc w:val="both"/>
        <w:rPr>
          <w:w w:val="99"/>
          <w:sz w:val="24"/>
        </w:rPr>
      </w:pPr>
      <w:r w:rsidRPr="007904DB">
        <w:rPr>
          <w:sz w:val="24"/>
        </w:rPr>
        <w:t>Ekonomski najpovoljnija ponuda je valjana ponuda s najvećim brojem bodova prema jednadžbi:</w:t>
      </w:r>
      <w:r w:rsidRPr="007904DB">
        <w:rPr>
          <w:w w:val="99"/>
          <w:sz w:val="24"/>
        </w:rPr>
        <w:t xml:space="preserve"> </w:t>
      </w:r>
    </w:p>
    <w:p w:rsidR="00187B1F" w:rsidRPr="007904DB" w:rsidRDefault="00187B1F" w:rsidP="00187B1F">
      <w:pPr>
        <w:pStyle w:val="Tijeloteksta"/>
        <w:spacing w:before="121"/>
        <w:jc w:val="both"/>
        <w:rPr>
          <w:sz w:val="24"/>
        </w:rPr>
      </w:pPr>
    </w:p>
    <w:p w:rsidR="00DB5815" w:rsidRPr="007904DB" w:rsidRDefault="00DB5815" w:rsidP="00DB5815">
      <w:pPr>
        <w:jc w:val="center"/>
        <w:rPr>
          <w:b/>
          <w:bCs/>
          <w:sz w:val="24"/>
        </w:rPr>
      </w:pPr>
      <w:r w:rsidRPr="007904DB">
        <w:rPr>
          <w:b/>
          <w:bCs/>
          <w:sz w:val="24"/>
        </w:rPr>
        <w:t>T=C+P</w:t>
      </w:r>
      <w:r w:rsidR="003577EA" w:rsidRPr="007904DB">
        <w:rPr>
          <w:b/>
          <w:bCs/>
          <w:sz w:val="24"/>
        </w:rPr>
        <w:t>+G</w:t>
      </w:r>
    </w:p>
    <w:p w:rsidR="00DB5815" w:rsidRPr="007904DB" w:rsidRDefault="00DB5815" w:rsidP="00DB5815">
      <w:pPr>
        <w:pStyle w:val="Tijeloteksta"/>
        <w:spacing w:before="8"/>
        <w:rPr>
          <w:b/>
          <w:sz w:val="24"/>
        </w:rPr>
      </w:pPr>
    </w:p>
    <w:p w:rsidR="00DB5815" w:rsidRPr="007904DB" w:rsidRDefault="00DB5815" w:rsidP="00DB5815">
      <w:pPr>
        <w:pStyle w:val="Tijeloteksta"/>
        <w:rPr>
          <w:sz w:val="24"/>
        </w:rPr>
      </w:pPr>
      <w:r w:rsidRPr="007904DB">
        <w:rPr>
          <w:sz w:val="24"/>
        </w:rPr>
        <w:t>Gdje je:</w:t>
      </w:r>
      <w:r w:rsidRPr="007904DB">
        <w:rPr>
          <w:w w:val="99"/>
          <w:sz w:val="24"/>
        </w:rPr>
        <w:t xml:space="preserve"> </w:t>
      </w:r>
    </w:p>
    <w:p w:rsidR="00DB5815" w:rsidRPr="007904DB" w:rsidRDefault="00DB5815" w:rsidP="00DB5815">
      <w:pPr>
        <w:pStyle w:val="Tijeloteksta"/>
        <w:rPr>
          <w:sz w:val="24"/>
        </w:rPr>
      </w:pPr>
      <w:r w:rsidRPr="007904DB">
        <w:rPr>
          <w:b/>
          <w:bCs/>
          <w:sz w:val="24"/>
        </w:rPr>
        <w:t>T</w:t>
      </w:r>
      <w:r w:rsidRPr="007904DB">
        <w:rPr>
          <w:sz w:val="24"/>
        </w:rPr>
        <w:t xml:space="preserve"> – ukupan broj bodova (može biti maksimalno 100)</w:t>
      </w:r>
      <w:r w:rsidRPr="007904DB">
        <w:rPr>
          <w:w w:val="99"/>
          <w:sz w:val="24"/>
        </w:rPr>
        <w:t xml:space="preserve"> </w:t>
      </w:r>
    </w:p>
    <w:p w:rsidR="00DB5815" w:rsidRPr="007904DB" w:rsidRDefault="00DB5815" w:rsidP="00DB5815">
      <w:pPr>
        <w:pStyle w:val="Tijeloteksta"/>
        <w:rPr>
          <w:sz w:val="24"/>
        </w:rPr>
      </w:pPr>
      <w:r w:rsidRPr="007904DB">
        <w:rPr>
          <w:b/>
          <w:bCs/>
          <w:sz w:val="24"/>
        </w:rPr>
        <w:t>C</w:t>
      </w:r>
      <w:r w:rsidRPr="007904DB">
        <w:rPr>
          <w:sz w:val="24"/>
        </w:rPr>
        <w:t xml:space="preserve"> – broj bodova koji je ponuda dobila za ponuđenu cijenu </w:t>
      </w:r>
      <w:r w:rsidR="00B53067" w:rsidRPr="007904DB">
        <w:rPr>
          <w:sz w:val="24"/>
          <w:lang w:val="hr-HR"/>
        </w:rPr>
        <w:t>s</w:t>
      </w:r>
      <w:r w:rsidR="00B53067" w:rsidRPr="007904DB">
        <w:rPr>
          <w:sz w:val="24"/>
        </w:rPr>
        <w:t xml:space="preserve"> PDV-</w:t>
      </w:r>
      <w:r w:rsidR="00B53067" w:rsidRPr="007904DB">
        <w:rPr>
          <w:sz w:val="24"/>
          <w:lang w:val="hr-HR"/>
        </w:rPr>
        <w:t>om</w:t>
      </w:r>
      <w:r w:rsidRPr="007904DB">
        <w:rPr>
          <w:sz w:val="24"/>
        </w:rPr>
        <w:t xml:space="preserve"> </w:t>
      </w:r>
    </w:p>
    <w:p w:rsidR="00DB5815" w:rsidRPr="007904DB" w:rsidRDefault="00DB5815" w:rsidP="00187B1F">
      <w:pPr>
        <w:pStyle w:val="Tijeloteksta"/>
        <w:spacing w:before="1"/>
        <w:jc w:val="both"/>
        <w:rPr>
          <w:sz w:val="24"/>
        </w:rPr>
      </w:pPr>
      <w:r w:rsidRPr="007904DB">
        <w:rPr>
          <w:b/>
          <w:bCs/>
          <w:sz w:val="24"/>
        </w:rPr>
        <w:lastRenderedPageBreak/>
        <w:t>P</w:t>
      </w:r>
      <w:r w:rsidRPr="007904DB">
        <w:rPr>
          <w:sz w:val="24"/>
        </w:rPr>
        <w:t xml:space="preserve"> – broj bodova koji je ponuda dobila za ponuđenu instaliranu snagu </w:t>
      </w:r>
      <w:r w:rsidR="006B776C" w:rsidRPr="007904DB">
        <w:rPr>
          <w:sz w:val="24"/>
        </w:rPr>
        <w:t xml:space="preserve">( ostvarenu uštedu) </w:t>
      </w:r>
      <w:r w:rsidRPr="007904DB">
        <w:rPr>
          <w:sz w:val="24"/>
        </w:rPr>
        <w:t xml:space="preserve">građevine javne rasvjete iskazane u kilovatima [kW] </w:t>
      </w:r>
    </w:p>
    <w:p w:rsidR="003577EA" w:rsidRPr="007904DB" w:rsidRDefault="003577EA" w:rsidP="00187B1F">
      <w:pPr>
        <w:pStyle w:val="Tijeloteksta"/>
        <w:spacing w:before="1"/>
        <w:jc w:val="both"/>
        <w:rPr>
          <w:sz w:val="24"/>
        </w:rPr>
      </w:pPr>
      <w:r w:rsidRPr="007904DB">
        <w:rPr>
          <w:b/>
          <w:bCs/>
          <w:sz w:val="24"/>
        </w:rPr>
        <w:t>G</w:t>
      </w:r>
      <w:r w:rsidRPr="007904DB">
        <w:rPr>
          <w:sz w:val="24"/>
        </w:rPr>
        <w:t xml:space="preserve"> – Broj bodova koji je ponuda dobila za ponuđeni garantni rok na svjetiljke iskazan u godinama</w:t>
      </w:r>
    </w:p>
    <w:p w:rsidR="00DB5815" w:rsidRPr="007904DB" w:rsidRDefault="00DB5815" w:rsidP="00187B1F">
      <w:pPr>
        <w:pStyle w:val="Tijeloteksta"/>
        <w:spacing w:before="119"/>
        <w:jc w:val="both"/>
        <w:rPr>
          <w:sz w:val="24"/>
        </w:rPr>
      </w:pPr>
      <w:r w:rsidRPr="007904DB">
        <w:rPr>
          <w:sz w:val="24"/>
        </w:rPr>
        <w:t xml:space="preserve">Sukladno čl. 302. st. 3. </w:t>
      </w:r>
      <w:r w:rsidR="00DF3805" w:rsidRPr="007904DB">
        <w:rPr>
          <w:sz w:val="24"/>
        </w:rPr>
        <w:t>ZJN</w:t>
      </w:r>
      <w:r w:rsidRPr="007904DB">
        <w:rPr>
          <w:sz w:val="24"/>
        </w:rPr>
        <w:t xml:space="preserve"> u slučaju ako su dvije ili više valjanih ponuda jednako rangirane prema kriteriju za odabir ponude, Naručitelj će odabrati ponudu koja je zaprimljena ranije.</w:t>
      </w:r>
      <w:r w:rsidRPr="007904DB">
        <w:rPr>
          <w:w w:val="99"/>
          <w:sz w:val="24"/>
        </w:rPr>
        <w:t xml:space="preserve"> </w:t>
      </w:r>
    </w:p>
    <w:p w:rsidR="00DB5815" w:rsidRPr="00C83B7F" w:rsidRDefault="00DB5815" w:rsidP="00C83B7F">
      <w:pPr>
        <w:rPr>
          <w:b/>
          <w:sz w:val="24"/>
        </w:rPr>
      </w:pPr>
      <w:bookmarkStart w:id="219" w:name="_Toc42262042"/>
      <w:bookmarkStart w:id="220" w:name="_Toc46753218"/>
      <w:bookmarkStart w:id="221" w:name="_Toc63417454"/>
      <w:bookmarkStart w:id="222" w:name="_Toc63428564"/>
      <w:r w:rsidRPr="00C83B7F">
        <w:rPr>
          <w:b/>
          <w:sz w:val="24"/>
        </w:rPr>
        <w:t>Kriterij 1. – cijena ponude</w:t>
      </w:r>
      <w:bookmarkEnd w:id="219"/>
      <w:bookmarkEnd w:id="220"/>
      <w:bookmarkEnd w:id="221"/>
      <w:bookmarkEnd w:id="222"/>
      <w:r w:rsidRPr="00C83B7F">
        <w:rPr>
          <w:b/>
          <w:sz w:val="24"/>
        </w:rPr>
        <w:t xml:space="preserve"> </w:t>
      </w:r>
    </w:p>
    <w:p w:rsidR="00DB5815" w:rsidRPr="007904DB" w:rsidRDefault="00DB5815" w:rsidP="00DB5815">
      <w:pPr>
        <w:pStyle w:val="Tijeloteksta"/>
        <w:spacing w:before="8"/>
        <w:rPr>
          <w:b/>
          <w:sz w:val="24"/>
        </w:rPr>
      </w:pPr>
    </w:p>
    <w:p w:rsidR="00DB5815" w:rsidRPr="007904DB" w:rsidRDefault="00DB5815" w:rsidP="00F94313">
      <w:pPr>
        <w:pStyle w:val="Tijeloteksta"/>
        <w:jc w:val="both"/>
        <w:rPr>
          <w:w w:val="99"/>
          <w:sz w:val="24"/>
          <w:lang w:val="hr-HR"/>
        </w:rPr>
      </w:pPr>
      <w:r w:rsidRPr="007904DB">
        <w:rPr>
          <w:sz w:val="24"/>
        </w:rPr>
        <w:t>Broj bodova koje će ponuda dobiti za kriterij 1. određuje se primjenom niže navedene formule.</w:t>
      </w:r>
      <w:r w:rsidRPr="007904DB">
        <w:rPr>
          <w:w w:val="99"/>
          <w:sz w:val="24"/>
        </w:rPr>
        <w:t xml:space="preserve"> </w:t>
      </w:r>
    </w:p>
    <w:p w:rsidR="00B53067" w:rsidRPr="007904DB" w:rsidRDefault="00B53067" w:rsidP="00B53067">
      <w:pPr>
        <w:pStyle w:val="Tijeloteksta"/>
        <w:jc w:val="both"/>
        <w:rPr>
          <w:sz w:val="24"/>
        </w:rPr>
      </w:pPr>
      <w:r w:rsidRPr="007904DB">
        <w:rPr>
          <w:sz w:val="24"/>
        </w:rPr>
        <w:t>Naručitelj ne može koristiti pravo na pretporez te uspoređuje cijene ponuda s porezom na dodanu vrijednost.</w:t>
      </w:r>
    </w:p>
    <w:p w:rsidR="00DB5815" w:rsidRPr="007904DB" w:rsidRDefault="00DB5815" w:rsidP="00F94313">
      <w:pPr>
        <w:pStyle w:val="Tijeloteksta"/>
        <w:spacing w:before="1"/>
        <w:jc w:val="both"/>
        <w:rPr>
          <w:w w:val="99"/>
          <w:sz w:val="24"/>
        </w:rPr>
      </w:pPr>
      <w:r w:rsidRPr="007904DB">
        <w:rPr>
          <w:sz w:val="24"/>
        </w:rPr>
        <w:t xml:space="preserve">Za ovaj kriterij ponuditelj može dobiti najviše </w:t>
      </w:r>
      <w:r w:rsidR="006B776C" w:rsidRPr="007904DB">
        <w:rPr>
          <w:sz w:val="24"/>
        </w:rPr>
        <w:t>60</w:t>
      </w:r>
      <w:r w:rsidRPr="007904DB">
        <w:rPr>
          <w:sz w:val="24"/>
        </w:rPr>
        <w:t xml:space="preserve"> bodova. Maksimalni broj bodova dobit će valjana ponuda </w:t>
      </w:r>
      <w:r w:rsidRPr="007904DB">
        <w:rPr>
          <w:spacing w:val="-72"/>
          <w:sz w:val="24"/>
        </w:rPr>
        <w:t>s</w:t>
      </w:r>
      <w:r w:rsidRPr="007904DB">
        <w:rPr>
          <w:spacing w:val="68"/>
          <w:sz w:val="24"/>
        </w:rPr>
        <w:t xml:space="preserve"> </w:t>
      </w:r>
      <w:r w:rsidRPr="007904DB">
        <w:rPr>
          <w:sz w:val="24"/>
        </w:rPr>
        <w:t xml:space="preserve">najnižom cijenom ponuđenom u postupku javne nabave. Ostale ponude dobit će manji broj bodova, </w:t>
      </w:r>
      <w:r w:rsidRPr="007904DB">
        <w:rPr>
          <w:spacing w:val="-101"/>
          <w:sz w:val="24"/>
        </w:rPr>
        <w:t>a</w:t>
      </w:r>
      <w:r w:rsidR="002D56C2">
        <w:rPr>
          <w:spacing w:val="274"/>
          <w:sz w:val="24"/>
          <w:lang w:val="hr-HR"/>
        </w:rPr>
        <w:t xml:space="preserve"> </w:t>
      </w:r>
      <w:r w:rsidRPr="007904DB">
        <w:rPr>
          <w:sz w:val="24"/>
        </w:rPr>
        <w:t>sukladno sljedećoj formuli:</w:t>
      </w:r>
      <w:r w:rsidRPr="007904DB">
        <w:rPr>
          <w:w w:val="99"/>
          <w:sz w:val="24"/>
        </w:rPr>
        <w:t xml:space="preserve"> </w:t>
      </w:r>
    </w:p>
    <w:p w:rsidR="002D56C2" w:rsidRDefault="002D56C2" w:rsidP="002D56C2">
      <w:pPr>
        <w:pStyle w:val="Tijeloteksta"/>
        <w:jc w:val="center"/>
        <w:rPr>
          <w:sz w:val="24"/>
        </w:rPr>
      </w:pPr>
      <m:oMathPara>
        <m:oMath>
          <m:r>
            <m:rPr>
              <m:sty m:val="bi"/>
            </m:rPr>
            <w:rPr>
              <w:rFonts w:ascii="Cambria Math" w:hAnsi="Cambria Math"/>
              <w:sz w:val="24"/>
              <w:szCs w:val="22"/>
            </w:rPr>
            <m:t>CP=</m:t>
          </m:r>
          <m:f>
            <m:fPr>
              <m:ctrlPr>
                <w:rPr>
                  <w:rFonts w:ascii="Cambria Math" w:hAnsi="Cambria Math"/>
                  <w:b/>
                  <w:i/>
                  <w:sz w:val="24"/>
                  <w:szCs w:val="22"/>
                </w:rPr>
              </m:ctrlPr>
            </m:fPr>
            <m:num>
              <m:r>
                <m:rPr>
                  <m:sty m:val="bi"/>
                </m:rPr>
                <w:rPr>
                  <w:rFonts w:ascii="Cambria Math" w:hAnsi="Cambria Math"/>
                  <w:sz w:val="24"/>
                  <w:szCs w:val="22"/>
                </w:rPr>
                <m:t>Cmin</m:t>
              </m:r>
            </m:num>
            <m:den>
              <m:r>
                <m:rPr>
                  <m:sty m:val="bi"/>
                </m:rPr>
                <w:rPr>
                  <w:rFonts w:ascii="Cambria Math" w:hAnsi="Cambria Math"/>
                  <w:sz w:val="24"/>
                  <w:szCs w:val="22"/>
                </w:rPr>
                <m:t>Cn</m:t>
              </m:r>
            </m:den>
          </m:f>
          <m:r>
            <m:rPr>
              <m:sty m:val="bi"/>
            </m:rPr>
            <w:rPr>
              <w:rFonts w:ascii="Cambria Math" w:hAnsi="Cambria Math"/>
              <w:sz w:val="24"/>
              <w:szCs w:val="22"/>
            </w:rPr>
            <m:t xml:space="preserve"> x 60</m:t>
          </m:r>
        </m:oMath>
      </m:oMathPara>
    </w:p>
    <w:p w:rsidR="00DB5815" w:rsidRPr="007904DB" w:rsidRDefault="00DB5815" w:rsidP="00DB5815">
      <w:pPr>
        <w:pStyle w:val="Tijeloteksta"/>
        <w:rPr>
          <w:sz w:val="24"/>
        </w:rPr>
      </w:pPr>
      <w:r w:rsidRPr="007904DB">
        <w:rPr>
          <w:sz w:val="24"/>
        </w:rPr>
        <w:t>gdje je:</w:t>
      </w:r>
      <w:r w:rsidRPr="007904DB">
        <w:rPr>
          <w:w w:val="99"/>
          <w:sz w:val="24"/>
        </w:rPr>
        <w:t xml:space="preserve"> </w:t>
      </w:r>
    </w:p>
    <w:p w:rsidR="00DB5815" w:rsidRPr="007904DB" w:rsidRDefault="00DB5815" w:rsidP="00F94313">
      <w:pPr>
        <w:pStyle w:val="Tijeloteksta"/>
        <w:ind w:right="278"/>
        <w:jc w:val="both"/>
        <w:rPr>
          <w:spacing w:val="-3"/>
          <w:w w:val="99"/>
          <w:sz w:val="24"/>
        </w:rPr>
      </w:pPr>
      <w:r w:rsidRPr="007904DB">
        <w:rPr>
          <w:sz w:val="24"/>
        </w:rPr>
        <w:t>C – broj bodova za kriterij cijena ponude zaokruženo na dvije decimale (zaokruživanje na dvije decimale vrši se na način da se zaokružuje s desne strane na lijevu prema pravilu: ako je prethodni broj jednak ili veći od 5 tada se broj zaokružuje na veći broj, a ako je prethodni broj manji od 5 tada se broj zaokružuje na manji broj)</w:t>
      </w:r>
      <w:r w:rsidRPr="007904DB">
        <w:rPr>
          <w:spacing w:val="-3"/>
          <w:w w:val="99"/>
          <w:sz w:val="24"/>
        </w:rPr>
        <w:t xml:space="preserve"> </w:t>
      </w:r>
    </w:p>
    <w:p w:rsidR="00DB5815" w:rsidRPr="007904DB" w:rsidRDefault="00DB5815" w:rsidP="00DB5815">
      <w:pPr>
        <w:pStyle w:val="Tijeloteksta"/>
        <w:ind w:right="278"/>
        <w:rPr>
          <w:sz w:val="24"/>
        </w:rPr>
      </w:pPr>
      <w:r w:rsidRPr="007904DB">
        <w:rPr>
          <w:sz w:val="24"/>
        </w:rPr>
        <w:t>C min – najniža ponuđena cijena u postupku javne nabave</w:t>
      </w:r>
    </w:p>
    <w:p w:rsidR="00DB5815" w:rsidRPr="007904DB" w:rsidRDefault="00DB5815" w:rsidP="00B53067">
      <w:pPr>
        <w:pStyle w:val="Tijeloteksta"/>
        <w:ind w:right="278"/>
        <w:rPr>
          <w:sz w:val="24"/>
          <w:lang w:val="hr-HR"/>
        </w:rPr>
      </w:pPr>
      <w:r w:rsidRPr="007904DB">
        <w:rPr>
          <w:sz w:val="24"/>
        </w:rPr>
        <w:t>Cn       -  cijena ponude koja je predmet ocjene</w:t>
      </w:r>
    </w:p>
    <w:p w:rsidR="00493F72" w:rsidRPr="007904DB" w:rsidRDefault="00493F72" w:rsidP="00DB5815">
      <w:pPr>
        <w:rPr>
          <w:b/>
          <w:bCs/>
          <w:w w:val="99"/>
          <w:sz w:val="24"/>
        </w:rPr>
      </w:pPr>
    </w:p>
    <w:p w:rsidR="00DB5815" w:rsidRPr="00C83B7F" w:rsidRDefault="00DB5815" w:rsidP="00C83B7F">
      <w:pPr>
        <w:rPr>
          <w:b/>
          <w:sz w:val="24"/>
        </w:rPr>
      </w:pPr>
      <w:bookmarkStart w:id="223" w:name="_Toc24616651"/>
      <w:bookmarkStart w:id="224" w:name="_Toc42262043"/>
      <w:bookmarkStart w:id="225" w:name="_Toc46753219"/>
      <w:bookmarkStart w:id="226" w:name="_Toc63417455"/>
      <w:bookmarkStart w:id="227" w:name="_Toc63428565"/>
      <w:r w:rsidRPr="00C83B7F">
        <w:rPr>
          <w:b/>
          <w:sz w:val="24"/>
        </w:rPr>
        <w:t>Kriterij 2. – instalirana radna snaga sustava javne rasvjete iskazana u kilovatima [kW]</w:t>
      </w:r>
      <w:bookmarkEnd w:id="223"/>
      <w:bookmarkEnd w:id="224"/>
      <w:bookmarkEnd w:id="225"/>
      <w:bookmarkEnd w:id="226"/>
      <w:bookmarkEnd w:id="227"/>
      <w:r w:rsidRPr="00C83B7F">
        <w:rPr>
          <w:b/>
          <w:sz w:val="24"/>
        </w:rPr>
        <w:t xml:space="preserve"> </w:t>
      </w:r>
    </w:p>
    <w:p w:rsidR="00DB5815" w:rsidRPr="007904DB" w:rsidRDefault="00DB5815" w:rsidP="00DB5815">
      <w:pPr>
        <w:pStyle w:val="Tijeloteksta"/>
        <w:spacing w:before="8"/>
        <w:rPr>
          <w:b/>
          <w:sz w:val="24"/>
        </w:rPr>
      </w:pPr>
    </w:p>
    <w:p w:rsidR="00DB5815" w:rsidRPr="007904DB" w:rsidRDefault="00DB5815" w:rsidP="00F94313">
      <w:pPr>
        <w:pStyle w:val="Tijeloteksta"/>
        <w:spacing w:before="1"/>
        <w:ind w:right="-1"/>
        <w:jc w:val="both"/>
        <w:rPr>
          <w:sz w:val="24"/>
        </w:rPr>
      </w:pPr>
      <w:r w:rsidRPr="007904DB">
        <w:rPr>
          <w:sz w:val="24"/>
        </w:rPr>
        <w:t>Formula za izračun bodovne vrijednosti ponuđene (zajamčene) instalirane radne snage sustava javne rasvjete iskazana</w:t>
      </w:r>
      <w:r w:rsidRPr="007904DB">
        <w:rPr>
          <w:spacing w:val="-20"/>
          <w:sz w:val="24"/>
        </w:rPr>
        <w:t xml:space="preserve"> </w:t>
      </w:r>
      <w:r w:rsidRPr="007904DB">
        <w:rPr>
          <w:sz w:val="24"/>
        </w:rPr>
        <w:t>u kilovatima [kW] navedena je u nastavku.</w:t>
      </w:r>
      <w:r w:rsidRPr="007904DB">
        <w:rPr>
          <w:w w:val="99"/>
          <w:sz w:val="24"/>
        </w:rPr>
        <w:t xml:space="preserve"> </w:t>
      </w:r>
    </w:p>
    <w:p w:rsidR="00DB5815" w:rsidRPr="007904DB" w:rsidRDefault="00DB5815" w:rsidP="00F94313">
      <w:pPr>
        <w:pStyle w:val="Tijeloteksta"/>
        <w:spacing w:before="118"/>
        <w:ind w:right="-1"/>
        <w:jc w:val="both"/>
        <w:rPr>
          <w:sz w:val="24"/>
        </w:rPr>
      </w:pPr>
      <w:r w:rsidRPr="007904DB">
        <w:rPr>
          <w:sz w:val="24"/>
        </w:rPr>
        <w:t>Maksimalan broj bodova za ovaj kriterij koji ponuditelj može dobiti je 3</w:t>
      </w:r>
      <w:r w:rsidR="006B776C" w:rsidRPr="007904DB">
        <w:rPr>
          <w:sz w:val="24"/>
        </w:rPr>
        <w:t>5</w:t>
      </w:r>
      <w:r w:rsidRPr="007904DB">
        <w:rPr>
          <w:sz w:val="24"/>
        </w:rPr>
        <w:t xml:space="preserve">, a biti će dodijeljen valjanoj </w:t>
      </w:r>
      <w:r w:rsidRPr="007904DB">
        <w:rPr>
          <w:spacing w:val="-5"/>
          <w:sz w:val="24"/>
        </w:rPr>
        <w:t xml:space="preserve">ponudi </w:t>
      </w:r>
      <w:r w:rsidRPr="007904DB">
        <w:rPr>
          <w:sz w:val="24"/>
        </w:rPr>
        <w:t xml:space="preserve">s najnižom instaliranom snagom javne rasvjete ponuđene u postupku javne nabave. </w:t>
      </w:r>
    </w:p>
    <w:p w:rsidR="00DB5815" w:rsidRDefault="00DB5815" w:rsidP="00F94313">
      <w:pPr>
        <w:pStyle w:val="Tijeloteksta"/>
        <w:spacing w:before="118"/>
        <w:ind w:right="219"/>
        <w:jc w:val="both"/>
        <w:rPr>
          <w:w w:val="99"/>
          <w:sz w:val="24"/>
        </w:rPr>
      </w:pPr>
      <w:r w:rsidRPr="007904DB">
        <w:rPr>
          <w:sz w:val="24"/>
        </w:rPr>
        <w:t>Ostale ponude dobit će manji broj bodova, a prema</w:t>
      </w:r>
      <w:r w:rsidRPr="007904DB">
        <w:rPr>
          <w:spacing w:val="-8"/>
          <w:sz w:val="24"/>
        </w:rPr>
        <w:t xml:space="preserve"> </w:t>
      </w:r>
      <w:r w:rsidRPr="007904DB">
        <w:rPr>
          <w:sz w:val="24"/>
        </w:rPr>
        <w:t>formuli:</w:t>
      </w:r>
      <w:r w:rsidRPr="007904DB">
        <w:rPr>
          <w:w w:val="99"/>
          <w:sz w:val="24"/>
        </w:rPr>
        <w:t xml:space="preserve"> </w:t>
      </w:r>
    </w:p>
    <w:p w:rsidR="002D56C2" w:rsidRPr="007904DB" w:rsidRDefault="002D56C2" w:rsidP="00F94313">
      <w:pPr>
        <w:pStyle w:val="Tijeloteksta"/>
        <w:spacing w:before="118"/>
        <w:ind w:right="219"/>
        <w:jc w:val="both"/>
        <w:rPr>
          <w:w w:val="99"/>
          <w:sz w:val="24"/>
        </w:rPr>
      </w:pPr>
    </w:p>
    <w:p w:rsidR="00493F72" w:rsidRPr="007904DB" w:rsidRDefault="002D56C2" w:rsidP="00DB5815">
      <w:pPr>
        <w:pStyle w:val="Tijeloteksta"/>
        <w:spacing w:before="118"/>
        <w:ind w:right="219"/>
        <w:rPr>
          <w:sz w:val="24"/>
        </w:rPr>
      </w:pPr>
      <m:oMathPara>
        <m:oMath>
          <m:r>
            <m:rPr>
              <m:sty m:val="bi"/>
            </m:rPr>
            <w:rPr>
              <w:rFonts w:ascii="Cambria Math" w:hAnsi="Cambria Math"/>
              <w:sz w:val="24"/>
              <w:szCs w:val="22"/>
            </w:rPr>
            <m:t>CP=</m:t>
          </m:r>
          <m:f>
            <m:fPr>
              <m:ctrlPr>
                <w:rPr>
                  <w:rFonts w:ascii="Cambria Math" w:hAnsi="Cambria Math"/>
                  <w:b/>
                  <w:i/>
                  <w:sz w:val="24"/>
                  <w:szCs w:val="22"/>
                </w:rPr>
              </m:ctrlPr>
            </m:fPr>
            <m:num>
              <m:d>
                <m:dPr>
                  <m:ctrlPr>
                    <w:rPr>
                      <w:rFonts w:ascii="Cambria Math" w:hAnsi="Cambria Math"/>
                      <w:b/>
                      <w:i/>
                      <w:sz w:val="24"/>
                      <w:szCs w:val="22"/>
                    </w:rPr>
                  </m:ctrlPr>
                </m:dPr>
                <m:e>
                  <m:r>
                    <m:rPr>
                      <m:sty m:val="bi"/>
                    </m:rPr>
                    <w:rPr>
                      <w:rFonts w:ascii="Cambria Math" w:hAnsi="Cambria Math"/>
                      <w:sz w:val="24"/>
                      <w:szCs w:val="22"/>
                    </w:rPr>
                    <m:t>Pm-Pn</m:t>
                  </m:r>
                </m:e>
              </m:d>
            </m:num>
            <m:den>
              <m:d>
                <m:dPr>
                  <m:ctrlPr>
                    <w:rPr>
                      <w:rFonts w:ascii="Cambria Math" w:hAnsi="Cambria Math"/>
                      <w:b/>
                      <w:i/>
                      <w:sz w:val="24"/>
                      <w:szCs w:val="22"/>
                    </w:rPr>
                  </m:ctrlPr>
                </m:dPr>
                <m:e>
                  <m:r>
                    <m:rPr>
                      <m:sty m:val="bi"/>
                    </m:rPr>
                    <w:rPr>
                      <w:rFonts w:ascii="Cambria Math" w:hAnsi="Cambria Math"/>
                      <w:sz w:val="24"/>
                      <w:szCs w:val="22"/>
                    </w:rPr>
                    <m:t>Pm-Pmin</m:t>
                  </m:r>
                </m:e>
              </m:d>
            </m:den>
          </m:f>
          <m:r>
            <m:rPr>
              <m:sty m:val="bi"/>
            </m:rPr>
            <w:rPr>
              <w:rFonts w:ascii="Cambria Math" w:hAnsi="Cambria Math"/>
              <w:sz w:val="24"/>
              <w:szCs w:val="22"/>
            </w:rPr>
            <m:t xml:space="preserve"> x 35</m:t>
          </m:r>
        </m:oMath>
      </m:oMathPara>
    </w:p>
    <w:p w:rsidR="00DB5815" w:rsidRPr="007904DB" w:rsidRDefault="00DB5815" w:rsidP="00DB5815">
      <w:pPr>
        <w:spacing w:before="119"/>
        <w:ind w:left="1079" w:right="1183"/>
        <w:jc w:val="center"/>
        <w:rPr>
          <w:b/>
          <w:sz w:val="24"/>
        </w:rPr>
      </w:pPr>
    </w:p>
    <w:p w:rsidR="00DB5815" w:rsidRPr="007904DB" w:rsidRDefault="00DB5815" w:rsidP="00DB5815">
      <w:pPr>
        <w:pStyle w:val="Tijeloteksta"/>
        <w:spacing w:before="75"/>
        <w:rPr>
          <w:b/>
          <w:sz w:val="24"/>
        </w:rPr>
      </w:pPr>
      <w:r w:rsidRPr="007904DB">
        <w:rPr>
          <w:sz w:val="24"/>
        </w:rPr>
        <w:t>gdje je:</w:t>
      </w:r>
      <w:r w:rsidRPr="007904DB">
        <w:rPr>
          <w:b/>
          <w:w w:val="99"/>
          <w:sz w:val="24"/>
        </w:rPr>
        <w:t xml:space="preserve"> </w:t>
      </w:r>
    </w:p>
    <w:p w:rsidR="00DB5815" w:rsidRPr="007904DB" w:rsidRDefault="00DB5815" w:rsidP="00F94313">
      <w:pPr>
        <w:pStyle w:val="Tijeloteksta"/>
        <w:spacing w:before="1"/>
        <w:jc w:val="both"/>
        <w:rPr>
          <w:sz w:val="24"/>
        </w:rPr>
      </w:pPr>
      <w:r w:rsidRPr="007904DB">
        <w:rPr>
          <w:b/>
          <w:bCs/>
          <w:sz w:val="24"/>
        </w:rPr>
        <w:t>P</w:t>
      </w:r>
      <w:r w:rsidRPr="007904DB">
        <w:rPr>
          <w:sz w:val="24"/>
        </w:rPr>
        <w:t xml:space="preserve"> – broj bodova koje je ponuda dobila za ponuđenu ( zajamčenu ) instaliranu radnu snagu sustava javne rasvjete iskazanu u kilovatima [kW] </w:t>
      </w:r>
    </w:p>
    <w:p w:rsidR="00B25B5B" w:rsidRPr="007904DB" w:rsidRDefault="00DB5815" w:rsidP="00F94313">
      <w:pPr>
        <w:jc w:val="both"/>
        <w:rPr>
          <w:spacing w:val="-15"/>
          <w:sz w:val="24"/>
        </w:rPr>
      </w:pPr>
      <w:r w:rsidRPr="007904DB">
        <w:rPr>
          <w:b/>
          <w:bCs/>
          <w:sz w:val="24"/>
        </w:rPr>
        <w:t>P</w:t>
      </w:r>
      <w:r w:rsidRPr="002D56C2">
        <w:rPr>
          <w:b/>
          <w:sz w:val="24"/>
        </w:rPr>
        <w:t xml:space="preserve">min </w:t>
      </w:r>
      <w:r w:rsidRPr="007904DB">
        <w:rPr>
          <w:sz w:val="24"/>
        </w:rPr>
        <w:t xml:space="preserve">– najniža (  zajamčena ) instalirana radna snaga građevine javne rasvjete ponuđena u postupku javne nabave </w:t>
      </w:r>
      <w:r w:rsidRPr="007904DB">
        <w:rPr>
          <w:spacing w:val="-15"/>
          <w:sz w:val="24"/>
        </w:rPr>
        <w:t xml:space="preserve"> </w:t>
      </w:r>
    </w:p>
    <w:p w:rsidR="00DB5815" w:rsidRPr="007904DB" w:rsidRDefault="00DB5815" w:rsidP="00F94313">
      <w:pPr>
        <w:jc w:val="both"/>
        <w:rPr>
          <w:sz w:val="24"/>
        </w:rPr>
      </w:pPr>
      <w:r w:rsidRPr="007904DB">
        <w:rPr>
          <w:b/>
          <w:bCs/>
          <w:sz w:val="24"/>
        </w:rPr>
        <w:t>P</w:t>
      </w:r>
      <w:r w:rsidRPr="002D56C2">
        <w:rPr>
          <w:b/>
          <w:sz w:val="24"/>
        </w:rPr>
        <w:t xml:space="preserve">n </w:t>
      </w:r>
      <w:r w:rsidRPr="007904DB">
        <w:rPr>
          <w:sz w:val="24"/>
        </w:rPr>
        <w:t>– ponuđena ( zajamčena ) instalirana radna snaga javne rasvjete ponude koja je predmet ocjene</w:t>
      </w:r>
    </w:p>
    <w:p w:rsidR="00B25B5B" w:rsidRPr="007904DB" w:rsidRDefault="00B25B5B" w:rsidP="00F94313">
      <w:pPr>
        <w:jc w:val="both"/>
        <w:rPr>
          <w:b/>
          <w:bCs/>
          <w:w w:val="99"/>
          <w:sz w:val="24"/>
        </w:rPr>
      </w:pPr>
      <w:r w:rsidRPr="007904DB">
        <w:rPr>
          <w:b/>
          <w:bCs/>
          <w:sz w:val="24"/>
        </w:rPr>
        <w:lastRenderedPageBreak/>
        <w:t xml:space="preserve">Pm - </w:t>
      </w:r>
      <w:r w:rsidRPr="007904DB">
        <w:rPr>
          <w:sz w:val="24"/>
        </w:rPr>
        <w:t>Maksimalno dozvoljena ukupna</w:t>
      </w:r>
      <w:r w:rsidRPr="007904DB">
        <w:rPr>
          <w:spacing w:val="-22"/>
          <w:sz w:val="24"/>
        </w:rPr>
        <w:t xml:space="preserve">  </w:t>
      </w:r>
      <w:r w:rsidRPr="007904DB">
        <w:rPr>
          <w:sz w:val="24"/>
        </w:rPr>
        <w:t>instalirana radna snaga svjetiljki u obuhvatu nakon provedbe mjera poboljšanja energetske učinkovitosti</w:t>
      </w:r>
    </w:p>
    <w:p w:rsidR="00DB5815" w:rsidRPr="007904DB" w:rsidRDefault="00DB5815" w:rsidP="00F94313">
      <w:pPr>
        <w:jc w:val="both"/>
        <w:rPr>
          <w:sz w:val="24"/>
        </w:rPr>
      </w:pPr>
      <w:r w:rsidRPr="007904DB">
        <w:rPr>
          <w:sz w:val="24"/>
        </w:rPr>
        <w:t xml:space="preserve">Ponuđena instalirana snaga (Pn) upisuje se </w:t>
      </w:r>
      <w:r w:rsidR="00B25B5B" w:rsidRPr="007904DB">
        <w:rPr>
          <w:sz w:val="24"/>
        </w:rPr>
        <w:t xml:space="preserve">u </w:t>
      </w:r>
      <w:r w:rsidR="00250BCE" w:rsidRPr="006D0CBF">
        <w:rPr>
          <w:sz w:val="24"/>
        </w:rPr>
        <w:t>Dodatak II</w:t>
      </w:r>
      <w:r w:rsidRPr="006D0CBF">
        <w:rPr>
          <w:sz w:val="24"/>
        </w:rPr>
        <w:t>. „Izračun ušteda“</w:t>
      </w:r>
      <w:r w:rsidRPr="007904DB">
        <w:rPr>
          <w:sz w:val="24"/>
        </w:rPr>
        <w:t xml:space="preserve"> ove Dokumentaciji o nabavi, polje  – ponuđena (zajamčena) instalirana radna snaga sustava javne rasvjete [kW]. </w:t>
      </w:r>
    </w:p>
    <w:p w:rsidR="00B25B5B" w:rsidRPr="007904DB" w:rsidRDefault="00B25B5B" w:rsidP="00F94313">
      <w:pPr>
        <w:jc w:val="both"/>
        <w:rPr>
          <w:sz w:val="24"/>
        </w:rPr>
      </w:pPr>
    </w:p>
    <w:p w:rsidR="00DB5815" w:rsidRPr="007904DB" w:rsidRDefault="00DB5815" w:rsidP="00F94313">
      <w:pPr>
        <w:jc w:val="both"/>
        <w:rPr>
          <w:spacing w:val="2"/>
          <w:sz w:val="24"/>
        </w:rPr>
      </w:pPr>
      <w:r w:rsidRPr="007904DB">
        <w:rPr>
          <w:sz w:val="24"/>
        </w:rPr>
        <w:t>Maksimalno dozvoljena ukupna</w:t>
      </w:r>
      <w:r w:rsidRPr="007904DB">
        <w:rPr>
          <w:spacing w:val="-22"/>
          <w:sz w:val="24"/>
        </w:rPr>
        <w:t xml:space="preserve">  </w:t>
      </w:r>
      <w:r w:rsidRPr="007904DB">
        <w:rPr>
          <w:sz w:val="24"/>
        </w:rPr>
        <w:t xml:space="preserve">instalirana radna snaga svjetiljki u obuhvatu nakon provedbe mjera poboljšanja energetske učinkovitosti (temeljem proračuna u glavnom projektu </w:t>
      </w:r>
      <w:r w:rsidR="00B86764" w:rsidRPr="007904DB">
        <w:rPr>
          <w:sz w:val="24"/>
        </w:rPr>
        <w:t>)</w:t>
      </w:r>
      <w:r w:rsidRPr="007904DB">
        <w:rPr>
          <w:sz w:val="24"/>
        </w:rPr>
        <w:t xml:space="preserve"> iznosi </w:t>
      </w:r>
      <w:r w:rsidR="00B25B5B" w:rsidRPr="007904DB">
        <w:rPr>
          <w:b/>
          <w:bCs/>
          <w:sz w:val="24"/>
        </w:rPr>
        <w:t>Pm</w:t>
      </w:r>
      <w:r w:rsidR="00B86764" w:rsidRPr="007904DB">
        <w:rPr>
          <w:sz w:val="24"/>
        </w:rPr>
        <w:t>=</w:t>
      </w:r>
      <w:r w:rsidR="00D803C4" w:rsidRPr="007904DB">
        <w:rPr>
          <w:b/>
          <w:bCs/>
          <w:sz w:val="24"/>
        </w:rPr>
        <w:t>66,36</w:t>
      </w:r>
      <w:r w:rsidRPr="007904DB">
        <w:rPr>
          <w:sz w:val="24"/>
        </w:rPr>
        <w:t xml:space="preserve"> kW (ista uključuje gubitke u napojnim vodovima koji su definirani kao 4%).</w:t>
      </w:r>
    </w:p>
    <w:p w:rsidR="00DB5815" w:rsidRPr="007904DB" w:rsidRDefault="00DB5815" w:rsidP="00F94313">
      <w:pPr>
        <w:jc w:val="both"/>
        <w:rPr>
          <w:sz w:val="24"/>
        </w:rPr>
      </w:pPr>
      <w:r w:rsidRPr="007904DB">
        <w:rPr>
          <w:sz w:val="24"/>
        </w:rPr>
        <w:t xml:space="preserve">Ponuditelj je obavezan s ponudom dostaviti ispunjen </w:t>
      </w:r>
      <w:r w:rsidR="00250BCE" w:rsidRPr="006D0CBF">
        <w:rPr>
          <w:sz w:val="24"/>
        </w:rPr>
        <w:t>Dodatak II</w:t>
      </w:r>
      <w:r w:rsidRPr="006D0CBF">
        <w:rPr>
          <w:sz w:val="24"/>
        </w:rPr>
        <w:t>. „Izračun ušteda“</w:t>
      </w:r>
      <w:r w:rsidRPr="007904DB">
        <w:rPr>
          <w:sz w:val="24"/>
        </w:rPr>
        <w:t xml:space="preserve"> ove Dokumentacije o nabavi. </w:t>
      </w:r>
    </w:p>
    <w:p w:rsidR="003577EA" w:rsidRPr="007904DB" w:rsidRDefault="003577EA" w:rsidP="00DB5815">
      <w:pPr>
        <w:rPr>
          <w:sz w:val="24"/>
        </w:rPr>
      </w:pPr>
    </w:p>
    <w:p w:rsidR="002A3F17" w:rsidRPr="007904DB" w:rsidRDefault="002A3F17" w:rsidP="00DB5815">
      <w:pPr>
        <w:rPr>
          <w:sz w:val="24"/>
        </w:rPr>
      </w:pPr>
    </w:p>
    <w:p w:rsidR="003577EA" w:rsidRPr="00C83B7F" w:rsidRDefault="003577EA" w:rsidP="00C83B7F">
      <w:pPr>
        <w:rPr>
          <w:b/>
          <w:sz w:val="24"/>
        </w:rPr>
      </w:pPr>
      <w:bookmarkStart w:id="228" w:name="_Toc63417456"/>
      <w:bookmarkStart w:id="229" w:name="_Toc63428566"/>
      <w:r w:rsidRPr="00C83B7F">
        <w:rPr>
          <w:b/>
          <w:sz w:val="24"/>
        </w:rPr>
        <w:t>Kriterij 3. – Garantni rok na svjetiljke [broj godina]</w:t>
      </w:r>
      <w:bookmarkEnd w:id="228"/>
      <w:bookmarkEnd w:id="229"/>
      <w:r w:rsidRPr="00C83B7F">
        <w:rPr>
          <w:b/>
          <w:sz w:val="24"/>
        </w:rPr>
        <w:t xml:space="preserve"> </w:t>
      </w:r>
    </w:p>
    <w:p w:rsidR="003577EA" w:rsidRPr="007904DB" w:rsidRDefault="003577EA" w:rsidP="003577EA">
      <w:pPr>
        <w:rPr>
          <w:sz w:val="24"/>
          <w:lang w:val="x-none" w:eastAsia="x-none"/>
        </w:rPr>
      </w:pPr>
    </w:p>
    <w:p w:rsidR="003577EA" w:rsidRPr="007904DB" w:rsidRDefault="003577EA" w:rsidP="003577EA">
      <w:pPr>
        <w:rPr>
          <w:sz w:val="24"/>
          <w:lang w:eastAsia="x-none"/>
        </w:rPr>
      </w:pPr>
      <w:r w:rsidRPr="007904DB">
        <w:rPr>
          <w:sz w:val="24"/>
          <w:lang w:eastAsia="x-none"/>
        </w:rPr>
        <w:t xml:space="preserve">Po ovom kriteriju broj bodova za ponuđeni garantni rok </w:t>
      </w:r>
      <w:r w:rsidR="00F94313" w:rsidRPr="007904DB">
        <w:rPr>
          <w:sz w:val="24"/>
          <w:lang w:eastAsia="x-none"/>
        </w:rPr>
        <w:t>dodjeljuje</w:t>
      </w:r>
      <w:r w:rsidRPr="007904DB">
        <w:rPr>
          <w:sz w:val="24"/>
          <w:lang w:eastAsia="x-none"/>
        </w:rPr>
        <w:t xml:space="preserve"> se prema slijedećem kriteriju:</w:t>
      </w:r>
    </w:p>
    <w:p w:rsidR="003577EA" w:rsidRPr="007904DB" w:rsidRDefault="003577EA" w:rsidP="003577EA">
      <w:pPr>
        <w:rPr>
          <w:sz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832"/>
        <w:gridCol w:w="2479"/>
      </w:tblGrid>
      <w:tr w:rsidR="003577EA" w:rsidRPr="007904DB" w:rsidTr="00042CBA">
        <w:tc>
          <w:tcPr>
            <w:tcW w:w="977"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Redni broj</w:t>
            </w:r>
          </w:p>
        </w:tc>
        <w:tc>
          <w:tcPr>
            <w:tcW w:w="5832"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Ponuđen garantni rok za svjetiljke</w:t>
            </w:r>
          </w:p>
        </w:tc>
        <w:tc>
          <w:tcPr>
            <w:tcW w:w="2479"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Broj bodova</w:t>
            </w:r>
          </w:p>
        </w:tc>
      </w:tr>
      <w:tr w:rsidR="003577EA" w:rsidRPr="007904DB" w:rsidTr="00042CBA">
        <w:tc>
          <w:tcPr>
            <w:tcW w:w="977"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1.</w:t>
            </w:r>
          </w:p>
        </w:tc>
        <w:tc>
          <w:tcPr>
            <w:tcW w:w="5832" w:type="dxa"/>
            <w:shd w:val="clear" w:color="auto" w:fill="auto"/>
          </w:tcPr>
          <w:p w:rsidR="003577EA" w:rsidRPr="007904DB" w:rsidRDefault="003577EA" w:rsidP="00042CBA">
            <w:pPr>
              <w:pStyle w:val="Tijeloteksta"/>
              <w:spacing w:before="120"/>
              <w:rPr>
                <w:sz w:val="24"/>
                <w:lang w:val="hr-HR"/>
              </w:rPr>
            </w:pPr>
            <w:r w:rsidRPr="007904DB">
              <w:rPr>
                <w:b/>
                <w:bCs/>
                <w:sz w:val="24"/>
                <w:lang w:val="hr-HR"/>
              </w:rPr>
              <w:t xml:space="preserve">5  godina </w:t>
            </w:r>
          </w:p>
        </w:tc>
        <w:tc>
          <w:tcPr>
            <w:tcW w:w="2479"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0</w:t>
            </w:r>
          </w:p>
        </w:tc>
      </w:tr>
      <w:tr w:rsidR="003577EA" w:rsidRPr="007904DB" w:rsidTr="00042CBA">
        <w:tc>
          <w:tcPr>
            <w:tcW w:w="977"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2.</w:t>
            </w:r>
          </w:p>
        </w:tc>
        <w:tc>
          <w:tcPr>
            <w:tcW w:w="5832" w:type="dxa"/>
            <w:shd w:val="clear" w:color="auto" w:fill="auto"/>
          </w:tcPr>
          <w:p w:rsidR="003577EA" w:rsidRPr="007904DB" w:rsidRDefault="003577EA" w:rsidP="00042CBA">
            <w:pPr>
              <w:pStyle w:val="Tijeloteksta"/>
              <w:spacing w:before="120"/>
              <w:rPr>
                <w:sz w:val="24"/>
                <w:lang w:val="hr-HR"/>
              </w:rPr>
            </w:pPr>
            <w:r w:rsidRPr="007904DB">
              <w:rPr>
                <w:b/>
                <w:bCs/>
                <w:sz w:val="24"/>
                <w:lang w:val="hr-HR"/>
              </w:rPr>
              <w:t>6 godina</w:t>
            </w:r>
          </w:p>
        </w:tc>
        <w:tc>
          <w:tcPr>
            <w:tcW w:w="2479" w:type="dxa"/>
            <w:shd w:val="clear" w:color="auto" w:fill="auto"/>
          </w:tcPr>
          <w:p w:rsidR="003577EA" w:rsidRPr="007904DB" w:rsidRDefault="003577EA" w:rsidP="00042CBA">
            <w:pPr>
              <w:pStyle w:val="Tijeloteksta"/>
              <w:spacing w:before="120"/>
              <w:jc w:val="center"/>
              <w:rPr>
                <w:sz w:val="24"/>
                <w:lang w:val="hr-HR"/>
              </w:rPr>
            </w:pPr>
            <w:r w:rsidRPr="007904DB">
              <w:rPr>
                <w:sz w:val="24"/>
                <w:lang w:val="hr-HR"/>
              </w:rPr>
              <w:t>1</w:t>
            </w:r>
          </w:p>
        </w:tc>
      </w:tr>
      <w:tr w:rsidR="003577EA" w:rsidRPr="007904DB" w:rsidTr="00042CBA">
        <w:tc>
          <w:tcPr>
            <w:tcW w:w="977" w:type="dxa"/>
            <w:shd w:val="clear" w:color="auto" w:fill="auto"/>
          </w:tcPr>
          <w:p w:rsidR="003577EA" w:rsidRPr="007904DB" w:rsidRDefault="003577EA" w:rsidP="00042CBA">
            <w:pPr>
              <w:pStyle w:val="Tijeloteksta"/>
              <w:jc w:val="center"/>
              <w:rPr>
                <w:sz w:val="24"/>
                <w:lang w:val="hr-HR"/>
              </w:rPr>
            </w:pPr>
            <w:r w:rsidRPr="007904DB">
              <w:rPr>
                <w:sz w:val="24"/>
                <w:lang w:val="hr-HR"/>
              </w:rPr>
              <w:t>3.</w:t>
            </w:r>
          </w:p>
        </w:tc>
        <w:tc>
          <w:tcPr>
            <w:tcW w:w="5832" w:type="dxa"/>
            <w:shd w:val="clear" w:color="auto" w:fill="auto"/>
          </w:tcPr>
          <w:p w:rsidR="003577EA" w:rsidRPr="007904DB" w:rsidRDefault="003577EA" w:rsidP="00042CBA">
            <w:pPr>
              <w:pStyle w:val="Tijeloteksta"/>
              <w:rPr>
                <w:b/>
                <w:bCs/>
                <w:sz w:val="24"/>
                <w:lang w:val="hr-HR"/>
              </w:rPr>
            </w:pPr>
            <w:r w:rsidRPr="007904DB">
              <w:rPr>
                <w:b/>
                <w:bCs/>
                <w:sz w:val="24"/>
                <w:lang w:val="hr-HR"/>
              </w:rPr>
              <w:t>7 godina</w:t>
            </w:r>
          </w:p>
        </w:tc>
        <w:tc>
          <w:tcPr>
            <w:tcW w:w="2479" w:type="dxa"/>
            <w:shd w:val="clear" w:color="auto" w:fill="auto"/>
          </w:tcPr>
          <w:p w:rsidR="003577EA" w:rsidRPr="007904DB" w:rsidRDefault="00B53067" w:rsidP="00B53067">
            <w:pPr>
              <w:pStyle w:val="Tijeloteksta"/>
              <w:jc w:val="center"/>
              <w:rPr>
                <w:sz w:val="24"/>
                <w:lang w:val="hr-HR"/>
              </w:rPr>
            </w:pPr>
            <w:r w:rsidRPr="007904DB">
              <w:rPr>
                <w:sz w:val="24"/>
                <w:lang w:val="hr-HR"/>
              </w:rPr>
              <w:t>3</w:t>
            </w:r>
          </w:p>
        </w:tc>
      </w:tr>
      <w:tr w:rsidR="003577EA" w:rsidRPr="007904DB" w:rsidTr="00042CBA">
        <w:tc>
          <w:tcPr>
            <w:tcW w:w="977" w:type="dxa"/>
            <w:shd w:val="clear" w:color="auto" w:fill="auto"/>
          </w:tcPr>
          <w:p w:rsidR="003577EA" w:rsidRPr="007904DB" w:rsidRDefault="003577EA" w:rsidP="003577EA">
            <w:pPr>
              <w:pStyle w:val="Tijeloteksta"/>
              <w:rPr>
                <w:sz w:val="24"/>
                <w:lang w:val="hr-HR"/>
              </w:rPr>
            </w:pPr>
            <w:r w:rsidRPr="007904DB">
              <w:rPr>
                <w:sz w:val="24"/>
                <w:lang w:val="hr-HR"/>
              </w:rPr>
              <w:t xml:space="preserve">     4.</w:t>
            </w:r>
          </w:p>
        </w:tc>
        <w:tc>
          <w:tcPr>
            <w:tcW w:w="5832" w:type="dxa"/>
            <w:shd w:val="clear" w:color="auto" w:fill="auto"/>
          </w:tcPr>
          <w:p w:rsidR="003577EA" w:rsidRPr="007904DB" w:rsidRDefault="00F56513" w:rsidP="00042CBA">
            <w:pPr>
              <w:pStyle w:val="Tijeloteksta"/>
              <w:rPr>
                <w:b/>
                <w:bCs/>
                <w:sz w:val="24"/>
                <w:lang w:val="hr-HR"/>
              </w:rPr>
            </w:pPr>
            <w:r w:rsidRPr="007904DB">
              <w:rPr>
                <w:b/>
                <w:bCs/>
                <w:sz w:val="24"/>
                <w:lang w:val="hr-HR"/>
              </w:rPr>
              <w:t>8</w:t>
            </w:r>
            <w:r w:rsidR="002A3F17" w:rsidRPr="007904DB">
              <w:rPr>
                <w:b/>
                <w:bCs/>
                <w:sz w:val="24"/>
                <w:lang w:val="hr-HR"/>
              </w:rPr>
              <w:t xml:space="preserve"> i &gt;</w:t>
            </w:r>
            <w:r w:rsidR="003577EA" w:rsidRPr="007904DB">
              <w:rPr>
                <w:b/>
                <w:bCs/>
                <w:sz w:val="24"/>
                <w:lang w:val="hr-HR"/>
              </w:rPr>
              <w:t xml:space="preserve"> godina</w:t>
            </w:r>
          </w:p>
        </w:tc>
        <w:tc>
          <w:tcPr>
            <w:tcW w:w="2479" w:type="dxa"/>
            <w:shd w:val="clear" w:color="auto" w:fill="auto"/>
          </w:tcPr>
          <w:p w:rsidR="003577EA" w:rsidRPr="007904DB" w:rsidRDefault="003577EA" w:rsidP="00042CBA">
            <w:pPr>
              <w:pStyle w:val="Tijeloteksta"/>
              <w:jc w:val="center"/>
              <w:rPr>
                <w:sz w:val="24"/>
                <w:lang w:val="hr-HR"/>
              </w:rPr>
            </w:pPr>
            <w:r w:rsidRPr="007904DB">
              <w:rPr>
                <w:sz w:val="24"/>
                <w:lang w:val="hr-HR"/>
              </w:rPr>
              <w:t>5</w:t>
            </w:r>
          </w:p>
        </w:tc>
      </w:tr>
    </w:tbl>
    <w:p w:rsidR="003577EA" w:rsidRPr="007904DB" w:rsidRDefault="003577EA" w:rsidP="003577EA">
      <w:pPr>
        <w:rPr>
          <w:sz w:val="24"/>
          <w:lang w:eastAsia="x-none"/>
        </w:rPr>
      </w:pPr>
    </w:p>
    <w:p w:rsidR="003577EA" w:rsidRPr="007904DB" w:rsidRDefault="002D56C2" w:rsidP="00514357">
      <w:pPr>
        <w:jc w:val="both"/>
        <w:rPr>
          <w:sz w:val="24"/>
        </w:rPr>
      </w:pPr>
      <w:r>
        <w:rPr>
          <w:sz w:val="24"/>
        </w:rPr>
        <w:t>Garantni</w:t>
      </w:r>
      <w:r w:rsidRPr="002D56C2">
        <w:rPr>
          <w:sz w:val="24"/>
        </w:rPr>
        <w:t xml:space="preserve"> rok moguće je iskazati isključivo cijelim brojem (ne decimalnim) u </w:t>
      </w:r>
      <w:r>
        <w:rPr>
          <w:sz w:val="24"/>
        </w:rPr>
        <w:t>godinama (npr. 5, 6, 7</w:t>
      </w:r>
      <w:r w:rsidRPr="002D56C2">
        <w:rPr>
          <w:sz w:val="24"/>
        </w:rPr>
        <w:t xml:space="preserve"> i sl.)</w:t>
      </w:r>
      <w:r>
        <w:rPr>
          <w:sz w:val="24"/>
        </w:rPr>
        <w:t>.</w:t>
      </w:r>
    </w:p>
    <w:p w:rsidR="0058315E" w:rsidRPr="00514357" w:rsidRDefault="0058315E" w:rsidP="00514357">
      <w:pPr>
        <w:jc w:val="both"/>
        <w:rPr>
          <w:b/>
          <w:sz w:val="24"/>
        </w:rPr>
      </w:pPr>
      <w:r w:rsidRPr="0058315E">
        <w:rPr>
          <w:sz w:val="24"/>
        </w:rPr>
        <w:t>Ponuditelj je obavez</w:t>
      </w:r>
      <w:r>
        <w:rPr>
          <w:sz w:val="24"/>
        </w:rPr>
        <w:t xml:space="preserve">an s ponudom dostaviti </w:t>
      </w:r>
      <w:r w:rsidRPr="00514357">
        <w:rPr>
          <w:sz w:val="24"/>
        </w:rPr>
        <w:t>Izjavu o trajanju jamstvenog roka za svjetiljke ovjerena od proizvođač</w:t>
      </w:r>
      <w:r w:rsidR="006D0CBF" w:rsidRPr="00514357">
        <w:rPr>
          <w:sz w:val="24"/>
        </w:rPr>
        <w:t>a ili ovlaštenog distributera.</w:t>
      </w:r>
    </w:p>
    <w:p w:rsidR="00DB5815" w:rsidRDefault="00DB5815" w:rsidP="00DB5815">
      <w:pPr>
        <w:rPr>
          <w:sz w:val="24"/>
        </w:rPr>
      </w:pPr>
    </w:p>
    <w:p w:rsidR="00514357" w:rsidRPr="00514357" w:rsidRDefault="00514357" w:rsidP="00514357">
      <w:pPr>
        <w:jc w:val="both"/>
        <w:rPr>
          <w:b/>
          <w:sz w:val="24"/>
        </w:rPr>
      </w:pPr>
      <w:r w:rsidRPr="00514357">
        <w:rPr>
          <w:b/>
          <w:sz w:val="24"/>
        </w:rPr>
        <w:t>Ponuda ponuditelja koji je ponudio garantni rok na svjetiljke kraći od 5 godina bit će odbijena.</w:t>
      </w:r>
    </w:p>
    <w:p w:rsidR="00514357" w:rsidRPr="007904DB" w:rsidRDefault="00514357" w:rsidP="00DB5815">
      <w:pPr>
        <w:rPr>
          <w:sz w:val="24"/>
        </w:rPr>
      </w:pPr>
    </w:p>
    <w:p w:rsidR="002D56C2" w:rsidRPr="00ED3730" w:rsidRDefault="002D56C2" w:rsidP="00ED3730">
      <w:bookmarkStart w:id="230" w:name="_Toc473897874"/>
      <w:bookmarkStart w:id="231" w:name="_Toc46753220"/>
      <w:bookmarkStart w:id="232" w:name="_Toc63417457"/>
      <w:bookmarkStart w:id="233" w:name="_Toc63428567"/>
    </w:p>
    <w:p w:rsidR="00B000EB" w:rsidRPr="00B000EB" w:rsidRDefault="00B000EB" w:rsidP="00B000EB">
      <w:pPr>
        <w:pStyle w:val="Naslov2"/>
        <w:numPr>
          <w:ilvl w:val="0"/>
          <w:numId w:val="0"/>
        </w:numPr>
        <w:shd w:val="clear" w:color="auto" w:fill="F2F2F2" w:themeFill="background1" w:themeFillShade="F2"/>
        <w:ind w:left="432" w:hanging="432"/>
        <w:rPr>
          <w:caps/>
          <w:sz w:val="24"/>
        </w:rPr>
      </w:pPr>
      <w:bookmarkStart w:id="234" w:name="_Toc63416254"/>
      <w:bookmarkStart w:id="235" w:name="_Toc63769152"/>
      <w:r>
        <w:rPr>
          <w:sz w:val="24"/>
        </w:rPr>
        <w:t>6.8</w:t>
      </w:r>
      <w:r w:rsidRPr="00B000EB">
        <w:rPr>
          <w:sz w:val="24"/>
        </w:rPr>
        <w:t>. Jezik i pismo ponude</w:t>
      </w:r>
      <w:bookmarkEnd w:id="234"/>
      <w:bookmarkEnd w:id="235"/>
    </w:p>
    <w:p w:rsidR="00B000EB" w:rsidRPr="00B000EB" w:rsidRDefault="00B000EB" w:rsidP="00B000EB">
      <w:pPr>
        <w:suppressAutoHyphens/>
        <w:autoSpaceDE w:val="0"/>
        <w:autoSpaceDN w:val="0"/>
        <w:adjustRightInd w:val="0"/>
        <w:spacing w:after="120"/>
        <w:jc w:val="both"/>
        <w:rPr>
          <w:sz w:val="24"/>
          <w:lang w:eastAsia="ar-SA"/>
        </w:rPr>
      </w:pPr>
      <w:r w:rsidRPr="00B000EB">
        <w:rPr>
          <w:sz w:val="24"/>
          <w:lang w:eastAsia="ar-SA"/>
        </w:rPr>
        <w:t xml:space="preserve">Ponuda se zajedno s pripadajućom dokumentacijom izrađuje na </w:t>
      </w:r>
      <w:r w:rsidRPr="00B000EB">
        <w:rPr>
          <w:b/>
          <w:sz w:val="24"/>
          <w:lang w:eastAsia="ar-SA"/>
        </w:rPr>
        <w:t>hrvatskom jeziku</w:t>
      </w:r>
      <w:r w:rsidRPr="00B000EB">
        <w:rPr>
          <w:sz w:val="24"/>
          <w:lang w:eastAsia="ar-SA"/>
        </w:rPr>
        <w:t xml:space="preserve"> i latiničnom pismu.</w:t>
      </w:r>
    </w:p>
    <w:p w:rsidR="00B000EB" w:rsidRPr="00B000EB" w:rsidRDefault="00B000EB" w:rsidP="00B000EB">
      <w:pPr>
        <w:suppressAutoHyphens/>
        <w:autoSpaceDE w:val="0"/>
        <w:autoSpaceDN w:val="0"/>
        <w:adjustRightInd w:val="0"/>
        <w:spacing w:after="120"/>
        <w:jc w:val="both"/>
        <w:rPr>
          <w:sz w:val="24"/>
          <w:lang w:eastAsia="ar-SA"/>
        </w:rPr>
      </w:pPr>
      <w:r w:rsidRPr="00B000EB">
        <w:rPr>
          <w:sz w:val="24"/>
          <w:lang w:eastAsia="ar-SA"/>
        </w:rPr>
        <w:t xml:space="preserve">Ako su neki od dijelova ponude traženih dokumentacijom o nabavi na nekom od stranih jezika ponuditelj je dužan uz navedeni dokument na stranom jeziku dostaviti i prijevod na hrvatski jezik navedenog dokumenta. </w:t>
      </w:r>
    </w:p>
    <w:p w:rsidR="00B000EB" w:rsidRDefault="00B000EB" w:rsidP="00B000EB">
      <w:pPr>
        <w:tabs>
          <w:tab w:val="left" w:pos="8080"/>
        </w:tabs>
        <w:jc w:val="both"/>
        <w:rPr>
          <w:sz w:val="24"/>
        </w:rPr>
      </w:pPr>
      <w:r w:rsidRPr="00B000EB">
        <w:rPr>
          <w:sz w:val="24"/>
        </w:rPr>
        <w:t>Naručitelj dozvoljava u ponudi koristiti pojedine izraze i/ili riječi na stranim jezicima ako se oni odnose na službene nazive, adrese, internacionalizme i dr. ako je temeljem dostavljenih dokumenata unatoč tome moguće utvrditi sadržaj dokumenta.</w:t>
      </w:r>
    </w:p>
    <w:p w:rsidR="00B000EB" w:rsidRPr="00B000EB" w:rsidRDefault="00B000EB" w:rsidP="00B000EB">
      <w:pPr>
        <w:tabs>
          <w:tab w:val="left" w:pos="8080"/>
        </w:tabs>
        <w:jc w:val="both"/>
        <w:rPr>
          <w:sz w:val="24"/>
        </w:rPr>
      </w:pPr>
    </w:p>
    <w:p w:rsidR="002D56C2" w:rsidRPr="00ED3730" w:rsidRDefault="002D56C2" w:rsidP="00ED3730"/>
    <w:p w:rsidR="00B000EB" w:rsidRPr="00B000EB" w:rsidRDefault="00B000EB" w:rsidP="00B000EB">
      <w:pPr>
        <w:pStyle w:val="Naslov2"/>
        <w:numPr>
          <w:ilvl w:val="0"/>
          <w:numId w:val="0"/>
        </w:numPr>
        <w:shd w:val="clear" w:color="auto" w:fill="F2F2F2" w:themeFill="background1" w:themeFillShade="F2"/>
        <w:ind w:left="432" w:hanging="432"/>
        <w:rPr>
          <w:sz w:val="24"/>
        </w:rPr>
      </w:pPr>
      <w:bookmarkStart w:id="236" w:name="_Toc63416255"/>
      <w:bookmarkStart w:id="237" w:name="_Toc63769153"/>
      <w:bookmarkEnd w:id="230"/>
      <w:bookmarkEnd w:id="231"/>
      <w:bookmarkEnd w:id="232"/>
      <w:bookmarkEnd w:id="233"/>
      <w:r w:rsidRPr="00B000EB">
        <w:rPr>
          <w:sz w:val="24"/>
        </w:rPr>
        <w:t>6.9. Rok valjanosti ponude</w:t>
      </w:r>
      <w:bookmarkEnd w:id="236"/>
      <w:bookmarkEnd w:id="237"/>
    </w:p>
    <w:p w:rsidR="008F3084" w:rsidRPr="007904DB" w:rsidRDefault="00B000EB" w:rsidP="00227BEC">
      <w:pPr>
        <w:spacing w:line="276" w:lineRule="auto"/>
        <w:jc w:val="both"/>
        <w:rPr>
          <w:sz w:val="24"/>
        </w:rPr>
      </w:pPr>
      <w:r>
        <w:rPr>
          <w:sz w:val="24"/>
        </w:rPr>
        <w:t xml:space="preserve">Rok valjanosti ponude je 4 mjeseca </w:t>
      </w:r>
      <w:r w:rsidR="008F3084" w:rsidRPr="007904DB">
        <w:rPr>
          <w:sz w:val="24"/>
        </w:rPr>
        <w:t xml:space="preserve">od isteka roka za dostavu ponuda. </w:t>
      </w:r>
    </w:p>
    <w:p w:rsidR="00EC7139" w:rsidRPr="007904DB" w:rsidRDefault="008645B9" w:rsidP="00227BEC">
      <w:pPr>
        <w:spacing w:line="276" w:lineRule="auto"/>
        <w:jc w:val="both"/>
        <w:rPr>
          <w:sz w:val="24"/>
        </w:rPr>
      </w:pPr>
      <w:bookmarkStart w:id="238" w:name="_Toc157418887"/>
      <w:r w:rsidRPr="007904DB">
        <w:rPr>
          <w:sz w:val="24"/>
        </w:rPr>
        <w:t>Ako tijekom postupka javne nabave istekne rok valjanosti ponude i jamstva z</w:t>
      </w:r>
      <w:r w:rsidR="003D1329" w:rsidRPr="007904DB">
        <w:rPr>
          <w:sz w:val="24"/>
        </w:rPr>
        <w:t xml:space="preserve">a ozbiljnost ponude Naručitelj </w:t>
      </w:r>
      <w:r w:rsidRPr="007904DB">
        <w:rPr>
          <w:sz w:val="24"/>
        </w:rPr>
        <w:t xml:space="preserve">će prije odabira zatražiti produženje roka valjanosti ponude i jamstva od ponuditelja koji je </w:t>
      </w:r>
      <w:r w:rsidRPr="007904DB">
        <w:rPr>
          <w:sz w:val="24"/>
        </w:rPr>
        <w:lastRenderedPageBreak/>
        <w:t>podnio ekonomski najpovoljniju ponudu, u pisanoj formi, a u primjerenom roku sukladno članku 216. Zakona o javnoj nabavi.</w:t>
      </w:r>
      <w:bookmarkEnd w:id="238"/>
      <w:r w:rsidRPr="007904DB">
        <w:rPr>
          <w:sz w:val="24"/>
        </w:rPr>
        <w:t xml:space="preserve"> Ponuditelj produženje valjanosti ponude mora potvrditi također u pisanoj formi.</w:t>
      </w:r>
    </w:p>
    <w:p w:rsidR="000B6881" w:rsidRPr="007904DB" w:rsidRDefault="000B6881" w:rsidP="00227BEC">
      <w:pPr>
        <w:spacing w:line="276" w:lineRule="auto"/>
        <w:jc w:val="both"/>
        <w:rPr>
          <w:sz w:val="24"/>
        </w:rPr>
      </w:pPr>
    </w:p>
    <w:p w:rsidR="002A3F17" w:rsidRDefault="002A3F17" w:rsidP="00227BEC">
      <w:pPr>
        <w:spacing w:line="276" w:lineRule="auto"/>
        <w:jc w:val="both"/>
        <w:rPr>
          <w:sz w:val="24"/>
        </w:rPr>
      </w:pPr>
    </w:p>
    <w:p w:rsidR="00D32941" w:rsidRPr="007904DB" w:rsidRDefault="00D32941" w:rsidP="00227BEC">
      <w:pPr>
        <w:spacing w:line="276" w:lineRule="auto"/>
        <w:jc w:val="both"/>
        <w:rPr>
          <w:sz w:val="24"/>
        </w:rPr>
      </w:pPr>
    </w:p>
    <w:p w:rsidR="00B000EB" w:rsidRPr="00B000EB" w:rsidRDefault="00B000EB" w:rsidP="00B000EB">
      <w:pPr>
        <w:pStyle w:val="Naslov1"/>
        <w:numPr>
          <w:ilvl w:val="0"/>
          <w:numId w:val="0"/>
        </w:numPr>
        <w:shd w:val="clear" w:color="auto" w:fill="D9D9D9" w:themeFill="background1" w:themeFillShade="D9"/>
        <w:rPr>
          <w:b/>
          <w:sz w:val="24"/>
          <w:u w:val="none"/>
        </w:rPr>
      </w:pPr>
      <w:bookmarkStart w:id="239" w:name="_Toc63416257"/>
      <w:bookmarkStart w:id="240" w:name="_Toc63769154"/>
      <w:r w:rsidRPr="00B000EB">
        <w:rPr>
          <w:b/>
          <w:sz w:val="24"/>
          <w:u w:val="none"/>
        </w:rPr>
        <w:t>VII. OSTALE ODREDBE</w:t>
      </w:r>
      <w:bookmarkEnd w:id="239"/>
      <w:bookmarkEnd w:id="240"/>
    </w:p>
    <w:p w:rsidR="002A3F17" w:rsidRDefault="002A3F17" w:rsidP="00227BEC">
      <w:pPr>
        <w:spacing w:line="276" w:lineRule="auto"/>
        <w:jc w:val="both"/>
        <w:rPr>
          <w:sz w:val="24"/>
        </w:rPr>
      </w:pPr>
    </w:p>
    <w:p w:rsidR="00D32941" w:rsidRPr="007904DB" w:rsidRDefault="00D32941" w:rsidP="00227BEC">
      <w:pPr>
        <w:spacing w:line="276" w:lineRule="auto"/>
        <w:jc w:val="both"/>
        <w:rPr>
          <w:sz w:val="24"/>
        </w:rPr>
      </w:pPr>
    </w:p>
    <w:p w:rsidR="00B000EB" w:rsidRPr="00B000EB" w:rsidRDefault="00B000EB" w:rsidP="00B000EB">
      <w:pPr>
        <w:pStyle w:val="Naslov2"/>
        <w:numPr>
          <w:ilvl w:val="0"/>
          <w:numId w:val="0"/>
        </w:numPr>
        <w:shd w:val="clear" w:color="auto" w:fill="F2F2F2" w:themeFill="background1" w:themeFillShade="F2"/>
        <w:ind w:left="432" w:hanging="432"/>
        <w:rPr>
          <w:rStyle w:val="Naslov2Char"/>
          <w:b/>
          <w:sz w:val="24"/>
        </w:rPr>
      </w:pPr>
      <w:bookmarkStart w:id="241" w:name="_Toc63416258"/>
      <w:bookmarkStart w:id="242" w:name="_Toc63769155"/>
      <w:bookmarkEnd w:id="208"/>
      <w:bookmarkEnd w:id="209"/>
      <w:r w:rsidRPr="00B000EB">
        <w:rPr>
          <w:sz w:val="24"/>
        </w:rPr>
        <w:t xml:space="preserve">7.1. Podaci o terminu obilaska lokacije ili neposrednog pregleda dokumenta koji potkrepljuju </w:t>
      </w:r>
      <w:r w:rsidRPr="00B000EB">
        <w:rPr>
          <w:rStyle w:val="Naslov2Char"/>
          <w:b/>
          <w:sz w:val="24"/>
        </w:rPr>
        <w:t>dokumentaciju o nabavi</w:t>
      </w:r>
      <w:bookmarkEnd w:id="241"/>
      <w:bookmarkEnd w:id="242"/>
    </w:p>
    <w:p w:rsidR="002B2132" w:rsidRPr="007904DB" w:rsidRDefault="002B2132" w:rsidP="002B2132">
      <w:pPr>
        <w:spacing w:after="240" w:line="276" w:lineRule="auto"/>
        <w:jc w:val="both"/>
        <w:rPr>
          <w:sz w:val="24"/>
        </w:rPr>
      </w:pPr>
      <w:r w:rsidRPr="007904DB">
        <w:rPr>
          <w:sz w:val="24"/>
        </w:rPr>
        <w:t>Dokumentacija je objavljena u cijelosti i neograničen</w:t>
      </w:r>
      <w:r w:rsidR="004C7A50" w:rsidRPr="007904DB">
        <w:rPr>
          <w:sz w:val="24"/>
        </w:rPr>
        <w:t>a</w:t>
      </w:r>
      <w:r w:rsidRPr="007904DB">
        <w:rPr>
          <w:sz w:val="24"/>
        </w:rPr>
        <w:t xml:space="preserve"> na Elektroničkom oglasniku javne nabave.</w:t>
      </w:r>
    </w:p>
    <w:p w:rsidR="002B2132" w:rsidRPr="007904DB" w:rsidRDefault="002B2132" w:rsidP="002B2132">
      <w:pPr>
        <w:spacing w:after="240" w:line="276" w:lineRule="auto"/>
        <w:jc w:val="both"/>
        <w:rPr>
          <w:sz w:val="24"/>
        </w:rPr>
      </w:pPr>
      <w:r w:rsidRPr="007904DB">
        <w:rPr>
          <w:sz w:val="24"/>
        </w:rPr>
        <w:t>Kako bi ponuditelji u potpunosti bili upoznati sa svim činjenicama koje bi mogle utjecati na formiranje cijene predmeta nabave, mogu pregledati lokaciju isporuke.</w:t>
      </w:r>
    </w:p>
    <w:p w:rsidR="002B2132" w:rsidRPr="00B000EB" w:rsidRDefault="002B2132" w:rsidP="002B2132">
      <w:pPr>
        <w:spacing w:after="240" w:line="276" w:lineRule="auto"/>
        <w:jc w:val="both"/>
        <w:rPr>
          <w:sz w:val="24"/>
        </w:rPr>
      </w:pPr>
      <w:r w:rsidRPr="007904DB">
        <w:rPr>
          <w:sz w:val="24"/>
        </w:rPr>
        <w:t xml:space="preserve">Pregled lokacije isporuke ponuditelji mogu obaviti, uz prethodnu najavu na </w:t>
      </w:r>
      <w:r w:rsidRPr="00B000EB">
        <w:rPr>
          <w:sz w:val="24"/>
        </w:rPr>
        <w:t xml:space="preserve">telefon  u vremenu od </w:t>
      </w:r>
      <w:r w:rsidR="00B65193" w:rsidRPr="00B000EB">
        <w:rPr>
          <w:sz w:val="24"/>
        </w:rPr>
        <w:t>8</w:t>
      </w:r>
      <w:r w:rsidRPr="00B000EB">
        <w:rPr>
          <w:sz w:val="24"/>
        </w:rPr>
        <w:t xml:space="preserve">:00 – </w:t>
      </w:r>
      <w:r w:rsidR="00B65193" w:rsidRPr="00B000EB">
        <w:rPr>
          <w:sz w:val="24"/>
        </w:rPr>
        <w:t>12</w:t>
      </w:r>
      <w:r w:rsidRPr="00B000EB">
        <w:rPr>
          <w:sz w:val="24"/>
        </w:rPr>
        <w:t xml:space="preserve">:00 sati radnim danom. </w:t>
      </w:r>
    </w:p>
    <w:p w:rsidR="002B2132" w:rsidRPr="007904DB" w:rsidRDefault="002B2132" w:rsidP="002B2132">
      <w:pPr>
        <w:spacing w:after="240" w:line="276" w:lineRule="auto"/>
        <w:jc w:val="both"/>
        <w:rPr>
          <w:sz w:val="24"/>
        </w:rPr>
      </w:pPr>
      <w:r w:rsidRPr="007904DB">
        <w:rPr>
          <w:sz w:val="24"/>
        </w:rPr>
        <w:t xml:space="preserve">Ponuditelji koji smatraju da nema potrebe za obilaskom lokacije suglasni su da su upoznati sa svim činjenicama vezanim za formiranje cijene predmeta nabave. </w:t>
      </w:r>
    </w:p>
    <w:p w:rsidR="002B2132" w:rsidRPr="007904DB" w:rsidRDefault="002B2132" w:rsidP="002B2132">
      <w:pPr>
        <w:spacing w:line="276" w:lineRule="auto"/>
        <w:jc w:val="both"/>
        <w:rPr>
          <w:sz w:val="24"/>
        </w:rPr>
      </w:pPr>
      <w:r w:rsidRPr="007904DB">
        <w:rPr>
          <w:sz w:val="24"/>
        </w:rPr>
        <w:t>U skladu s navedenim, cijene iskazane u ponudi ponuditelja, bez obzira da li je obišao lokaciju ili nije, smatraju se konačnim i ponuditelji nemaju pravo tražiti podmirenje nikakvih dodatnih troškova.</w:t>
      </w:r>
    </w:p>
    <w:p w:rsidR="002B2132" w:rsidRDefault="002B2132" w:rsidP="002B2132">
      <w:pPr>
        <w:spacing w:line="276" w:lineRule="auto"/>
        <w:jc w:val="both"/>
        <w:rPr>
          <w:color w:val="FF0000"/>
          <w:sz w:val="24"/>
        </w:rPr>
      </w:pPr>
    </w:p>
    <w:p w:rsidR="00B000EB" w:rsidRPr="007904DB" w:rsidRDefault="00B000EB" w:rsidP="002B2132">
      <w:pPr>
        <w:spacing w:line="276" w:lineRule="auto"/>
        <w:jc w:val="both"/>
        <w:rPr>
          <w:color w:val="FF0000"/>
          <w:sz w:val="24"/>
        </w:rPr>
      </w:pPr>
    </w:p>
    <w:p w:rsidR="00227BEC" w:rsidRPr="00B000EB" w:rsidRDefault="00B000EB" w:rsidP="00B000EB">
      <w:pPr>
        <w:pStyle w:val="Naslov2"/>
        <w:numPr>
          <w:ilvl w:val="0"/>
          <w:numId w:val="0"/>
        </w:numPr>
        <w:shd w:val="clear" w:color="auto" w:fill="F2F2F2" w:themeFill="background1" w:themeFillShade="F2"/>
        <w:ind w:left="432" w:hanging="432"/>
        <w:rPr>
          <w:sz w:val="24"/>
        </w:rPr>
      </w:pPr>
      <w:bookmarkStart w:id="243" w:name="_Toc63769156"/>
      <w:r>
        <w:rPr>
          <w:sz w:val="24"/>
          <w:lang w:val="hr-HR"/>
        </w:rPr>
        <w:t>7</w:t>
      </w:r>
      <w:r w:rsidR="00227BEC" w:rsidRPr="00B000EB">
        <w:rPr>
          <w:sz w:val="24"/>
        </w:rPr>
        <w:t>.2. Norme osiguranja kvalitete ili norme upravljanja okolišem</w:t>
      </w:r>
      <w:bookmarkEnd w:id="243"/>
    </w:p>
    <w:p w:rsidR="00227BEC" w:rsidRPr="007904DB" w:rsidRDefault="00227BEC" w:rsidP="00227BEC">
      <w:pPr>
        <w:spacing w:line="276" w:lineRule="auto"/>
        <w:jc w:val="both"/>
        <w:rPr>
          <w:sz w:val="24"/>
        </w:rPr>
      </w:pPr>
      <w:r w:rsidRPr="007904DB">
        <w:rPr>
          <w:sz w:val="24"/>
        </w:rPr>
        <w:t>Nije primjenjivo.</w:t>
      </w:r>
    </w:p>
    <w:p w:rsidR="00227BEC" w:rsidRPr="007904DB" w:rsidRDefault="00227BEC" w:rsidP="00227BEC">
      <w:pPr>
        <w:spacing w:line="276" w:lineRule="auto"/>
        <w:jc w:val="both"/>
        <w:rPr>
          <w:sz w:val="24"/>
        </w:rPr>
      </w:pPr>
    </w:p>
    <w:p w:rsidR="008F3084" w:rsidRPr="007904DB" w:rsidRDefault="008F3084" w:rsidP="00227BEC">
      <w:pPr>
        <w:widowControl w:val="0"/>
        <w:tabs>
          <w:tab w:val="left" w:pos="1260"/>
        </w:tabs>
        <w:autoSpaceDE w:val="0"/>
        <w:autoSpaceDN w:val="0"/>
        <w:adjustRightInd w:val="0"/>
        <w:spacing w:line="276" w:lineRule="auto"/>
        <w:ind w:right="86"/>
        <w:jc w:val="both"/>
        <w:rPr>
          <w:sz w:val="24"/>
        </w:rPr>
      </w:pPr>
      <w:bookmarkStart w:id="244" w:name="_Toc473897875"/>
    </w:p>
    <w:p w:rsidR="00FF0A9C" w:rsidRPr="00FF0A9C" w:rsidRDefault="00FF0A9C" w:rsidP="00FF0A9C">
      <w:pPr>
        <w:pStyle w:val="Naslov2"/>
        <w:numPr>
          <w:ilvl w:val="0"/>
          <w:numId w:val="0"/>
        </w:numPr>
        <w:shd w:val="clear" w:color="auto" w:fill="F2F2F2" w:themeFill="background1" w:themeFillShade="F2"/>
        <w:ind w:left="432" w:hanging="432"/>
        <w:rPr>
          <w:sz w:val="24"/>
          <w:szCs w:val="22"/>
        </w:rPr>
      </w:pPr>
      <w:bookmarkStart w:id="245" w:name="_Toc37333000"/>
      <w:bookmarkStart w:id="246" w:name="_Toc44681042"/>
      <w:bookmarkStart w:id="247" w:name="_Toc63416259"/>
      <w:bookmarkStart w:id="248" w:name="_Toc63769157"/>
      <w:bookmarkEnd w:id="244"/>
      <w:r>
        <w:rPr>
          <w:sz w:val="24"/>
          <w:szCs w:val="22"/>
        </w:rPr>
        <w:t>7.3</w:t>
      </w:r>
      <w:r w:rsidRPr="00FF0A9C">
        <w:rPr>
          <w:sz w:val="24"/>
          <w:szCs w:val="22"/>
        </w:rPr>
        <w:t>. Odredbe koje se odnose na zajednicu gospodarskih subjekata</w:t>
      </w:r>
      <w:bookmarkEnd w:id="245"/>
      <w:bookmarkEnd w:id="246"/>
      <w:bookmarkEnd w:id="247"/>
      <w:bookmarkEnd w:id="248"/>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spacing w:val="-2"/>
          <w:sz w:val="24"/>
        </w:rPr>
      </w:pPr>
      <w:r w:rsidRPr="007904DB">
        <w:rPr>
          <w:spacing w:val="-2"/>
          <w:sz w:val="24"/>
        </w:rPr>
        <w:t>Zajednica gospodarskih subjekata je udruženje više gospodarskih subjekata koje je pravodobno dostavilo zajedničku ponudu, bez obzira na pravnu prirodu njihova međusobnog odnosa.</w:t>
      </w:r>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b/>
          <w:bCs/>
          <w:spacing w:val="-2"/>
          <w:sz w:val="24"/>
        </w:rPr>
      </w:pPr>
      <w:r w:rsidRPr="007904DB">
        <w:rPr>
          <w:spacing w:val="-2"/>
          <w:sz w:val="24"/>
        </w:rPr>
        <w:t>Ponuda zajednice gospodarskih subjekata mora sadržavati podatke o svakom članu zajednice na način kako je to određeno obrascem EOJN</w:t>
      </w:r>
      <w:r w:rsidR="00A33B89" w:rsidRPr="007904DB">
        <w:rPr>
          <w:spacing w:val="-2"/>
          <w:sz w:val="24"/>
        </w:rPr>
        <w:t xml:space="preserve"> </w:t>
      </w:r>
      <w:r w:rsidRPr="007904DB">
        <w:rPr>
          <w:spacing w:val="-2"/>
          <w:sz w:val="24"/>
        </w:rPr>
        <w:t>RH. Zajednica gospodarskih subjekata obvezna je naznačiti člana zajednice gospodarskih subjekata koji je ovlašten za komunikaciju s Naručiteljem.</w:t>
      </w:r>
      <w:r w:rsidR="005302A5" w:rsidRPr="007904DB">
        <w:rPr>
          <w:b/>
          <w:bCs/>
          <w:spacing w:val="-2"/>
          <w:sz w:val="24"/>
        </w:rPr>
        <w:t xml:space="preserve"> </w:t>
      </w:r>
      <w:r w:rsidRPr="007904DB">
        <w:rPr>
          <w:spacing w:val="-2"/>
          <w:sz w:val="24"/>
        </w:rPr>
        <w:t>U zajedničkoj ponudi mora biti navedeno koji će dio ugovora o javnoj nabavi (</w:t>
      </w:r>
      <w:r w:rsidRPr="007904DB">
        <w:rPr>
          <w:bCs/>
          <w:spacing w:val="-2"/>
          <w:sz w:val="24"/>
        </w:rPr>
        <w:t>predmet, količina, vrijednost i postotni dio</w:t>
      </w:r>
      <w:r w:rsidRPr="007904DB">
        <w:rPr>
          <w:spacing w:val="-2"/>
          <w:sz w:val="24"/>
        </w:rPr>
        <w:t>) izvršavati pojedini član zajednice gospodarskih subjekata.</w:t>
      </w:r>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spacing w:val="-2"/>
          <w:sz w:val="24"/>
        </w:rPr>
      </w:pPr>
      <w:r w:rsidRPr="007904DB">
        <w:rPr>
          <w:spacing w:val="-2"/>
          <w:sz w:val="24"/>
        </w:rPr>
        <w:t>Naručitelj neposredno plaća svakom članu zajednice gospodarskih subjekata za onaj dio ugovora o javnoj nabavi koji je on izvršio, ako zajednica gospodarskih subjekata ne odredi drukčije.</w:t>
      </w:r>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spacing w:val="-2"/>
          <w:sz w:val="24"/>
        </w:rPr>
      </w:pPr>
      <w:r w:rsidRPr="007904DB">
        <w:rPr>
          <w:spacing w:val="-2"/>
          <w:sz w:val="24"/>
        </w:rPr>
        <w:t xml:space="preserve">Ako u postupku nabave bude odabrana ponuda Zajednice gospodarskih subjekata, dužna je nakon izvršnosti Odluke o odabiru dostaviti određeni pravni oblik u mjeri u kojoj je to potrebno za zadovoljavajuće izvršenje Ugovora (npr. međusobni sporazum, ugovor o poslovnoj suradnji ili slično) </w:t>
      </w:r>
      <w:r w:rsidRPr="007904DB">
        <w:rPr>
          <w:spacing w:val="-2"/>
          <w:sz w:val="24"/>
        </w:rPr>
        <w:lastRenderedPageBreak/>
        <w:t>iz kojeg mora biti vidljivo koji će dio iz ponude izvršavati svaki od članova zajednice gospodarskih subjekata. U navedenom aktu mora biti navedeno da je odgovornost članova zajednice gospodarskih subjekata za izvršenje ugovora solidarna. Navedeni akt mora biti potpisan i ovjeren od svih članova zajednice gospodarskih subjekata.</w:t>
      </w:r>
    </w:p>
    <w:p w:rsidR="00CB7519" w:rsidRPr="007904DB" w:rsidRDefault="00CB7519" w:rsidP="00227BEC">
      <w:pPr>
        <w:widowControl w:val="0"/>
        <w:tabs>
          <w:tab w:val="left" w:pos="900"/>
          <w:tab w:val="left" w:pos="1540"/>
        </w:tabs>
        <w:autoSpaceDE w:val="0"/>
        <w:autoSpaceDN w:val="0"/>
        <w:adjustRightInd w:val="0"/>
        <w:spacing w:line="276" w:lineRule="auto"/>
        <w:ind w:right="86"/>
        <w:jc w:val="both"/>
        <w:rPr>
          <w:sz w:val="24"/>
        </w:rPr>
      </w:pPr>
      <w:r w:rsidRPr="007904DB">
        <w:rPr>
          <w:sz w:val="24"/>
        </w:rPr>
        <w:t>U slučaju zajednice gospodarskih subjekata svaki pojedini član zajednice pojedinačno dokazuje da:</w:t>
      </w:r>
    </w:p>
    <w:p w:rsidR="00CB7519" w:rsidRPr="007904DB" w:rsidRDefault="00CB7519" w:rsidP="002C7307">
      <w:pPr>
        <w:widowControl w:val="0"/>
        <w:numPr>
          <w:ilvl w:val="0"/>
          <w:numId w:val="8"/>
        </w:numPr>
        <w:tabs>
          <w:tab w:val="left" w:pos="709"/>
          <w:tab w:val="left" w:pos="1540"/>
        </w:tabs>
        <w:autoSpaceDE w:val="0"/>
        <w:autoSpaceDN w:val="0"/>
        <w:adjustRightInd w:val="0"/>
        <w:spacing w:line="276" w:lineRule="auto"/>
        <w:ind w:right="86"/>
        <w:jc w:val="both"/>
        <w:rPr>
          <w:sz w:val="24"/>
        </w:rPr>
      </w:pPr>
      <w:r w:rsidRPr="007904DB">
        <w:rPr>
          <w:sz w:val="24"/>
        </w:rPr>
        <w:t>nije u jednoj od situacija zbog koje se gospodarski subjekt isključuje iz postupka javne nabave (osnove za isključenje iz točaka 3.1. i 3.2.)</w:t>
      </w:r>
      <w:r w:rsidR="00F94313" w:rsidRPr="007904DB">
        <w:rPr>
          <w:sz w:val="24"/>
        </w:rPr>
        <w:t>,</w:t>
      </w:r>
    </w:p>
    <w:p w:rsidR="00CB7519" w:rsidRPr="007904DB" w:rsidRDefault="00CB7519" w:rsidP="002C7307">
      <w:pPr>
        <w:widowControl w:val="0"/>
        <w:numPr>
          <w:ilvl w:val="0"/>
          <w:numId w:val="8"/>
        </w:numPr>
        <w:tabs>
          <w:tab w:val="left" w:pos="709"/>
          <w:tab w:val="left" w:pos="1540"/>
        </w:tabs>
        <w:autoSpaceDE w:val="0"/>
        <w:autoSpaceDN w:val="0"/>
        <w:adjustRightInd w:val="0"/>
        <w:spacing w:line="276" w:lineRule="auto"/>
        <w:ind w:right="86"/>
        <w:jc w:val="both"/>
        <w:rPr>
          <w:sz w:val="24"/>
        </w:rPr>
      </w:pPr>
      <w:r w:rsidRPr="007904DB">
        <w:rPr>
          <w:sz w:val="24"/>
        </w:rPr>
        <w:t>ispunjava tražene kriterije za kvalitativni odabir gosp</w:t>
      </w:r>
      <w:r w:rsidR="00F930C4">
        <w:rPr>
          <w:sz w:val="24"/>
        </w:rPr>
        <w:t>odarskog subjekta iz točke 4.1</w:t>
      </w:r>
      <w:r w:rsidRPr="007904DB">
        <w:rPr>
          <w:sz w:val="24"/>
        </w:rPr>
        <w:t>.</w:t>
      </w:r>
      <w:r w:rsidR="000F5A56" w:rsidRPr="007904DB">
        <w:rPr>
          <w:sz w:val="24"/>
        </w:rPr>
        <w:t>,</w:t>
      </w:r>
    </w:p>
    <w:p w:rsidR="00F930C4" w:rsidRDefault="00F930C4" w:rsidP="00227BEC">
      <w:pPr>
        <w:widowControl w:val="0"/>
        <w:tabs>
          <w:tab w:val="left" w:pos="900"/>
          <w:tab w:val="left" w:pos="1540"/>
        </w:tabs>
        <w:autoSpaceDE w:val="0"/>
        <w:autoSpaceDN w:val="0"/>
        <w:adjustRightInd w:val="0"/>
        <w:spacing w:line="276" w:lineRule="auto"/>
        <w:ind w:right="86"/>
        <w:jc w:val="both"/>
        <w:rPr>
          <w:sz w:val="24"/>
        </w:rPr>
      </w:pPr>
    </w:p>
    <w:p w:rsidR="00CB7519" w:rsidRPr="007904DB" w:rsidRDefault="00CB7519" w:rsidP="00227BEC">
      <w:pPr>
        <w:widowControl w:val="0"/>
        <w:tabs>
          <w:tab w:val="left" w:pos="900"/>
          <w:tab w:val="left" w:pos="1540"/>
        </w:tabs>
        <w:autoSpaceDE w:val="0"/>
        <w:autoSpaceDN w:val="0"/>
        <w:adjustRightInd w:val="0"/>
        <w:spacing w:line="276" w:lineRule="auto"/>
        <w:ind w:right="86"/>
        <w:jc w:val="both"/>
        <w:rPr>
          <w:sz w:val="24"/>
        </w:rPr>
      </w:pPr>
      <w:r w:rsidRPr="007904DB">
        <w:rPr>
          <w:sz w:val="24"/>
        </w:rPr>
        <w:t>a skupno (zajednički) dokazuju da:</w:t>
      </w:r>
    </w:p>
    <w:p w:rsidR="00CB7519" w:rsidRDefault="00CB7519" w:rsidP="002C7307">
      <w:pPr>
        <w:widowControl w:val="0"/>
        <w:numPr>
          <w:ilvl w:val="0"/>
          <w:numId w:val="9"/>
        </w:numPr>
        <w:tabs>
          <w:tab w:val="left" w:pos="709"/>
          <w:tab w:val="left" w:pos="1540"/>
        </w:tabs>
        <w:autoSpaceDE w:val="0"/>
        <w:autoSpaceDN w:val="0"/>
        <w:adjustRightInd w:val="0"/>
        <w:spacing w:after="240" w:line="276" w:lineRule="auto"/>
        <w:ind w:right="86"/>
        <w:jc w:val="both"/>
        <w:rPr>
          <w:sz w:val="24"/>
        </w:rPr>
      </w:pPr>
      <w:r w:rsidRPr="007904DB">
        <w:rPr>
          <w:sz w:val="24"/>
        </w:rPr>
        <w:t>ispunjavaju tražene kriterije za kvalitativni odabir gospodarskog subjekta iz točke 4.2.1.</w:t>
      </w:r>
      <w:r w:rsidR="00F930C4">
        <w:rPr>
          <w:sz w:val="24"/>
        </w:rPr>
        <w:t>, 4.2.2. i 4.2.3</w:t>
      </w:r>
      <w:r w:rsidR="009051AD" w:rsidRPr="007904DB">
        <w:rPr>
          <w:sz w:val="24"/>
        </w:rPr>
        <w:t>.</w:t>
      </w:r>
      <w:r w:rsidRPr="007904DB">
        <w:rPr>
          <w:sz w:val="24"/>
        </w:rPr>
        <w:t xml:space="preserve"> ove D</w:t>
      </w:r>
      <w:bookmarkStart w:id="249" w:name="_Toc473897876"/>
      <w:r w:rsidR="00F94313" w:rsidRPr="007904DB">
        <w:rPr>
          <w:sz w:val="24"/>
        </w:rPr>
        <w:t>ON</w:t>
      </w:r>
      <w:r w:rsidR="000F5A56" w:rsidRPr="007904DB">
        <w:rPr>
          <w:sz w:val="24"/>
        </w:rPr>
        <w:t>.</w:t>
      </w:r>
    </w:p>
    <w:p w:rsidR="00D32941" w:rsidRPr="007904DB" w:rsidRDefault="00D32941" w:rsidP="00D32941">
      <w:pPr>
        <w:widowControl w:val="0"/>
        <w:tabs>
          <w:tab w:val="left" w:pos="709"/>
          <w:tab w:val="left" w:pos="1540"/>
        </w:tabs>
        <w:autoSpaceDE w:val="0"/>
        <w:autoSpaceDN w:val="0"/>
        <w:adjustRightInd w:val="0"/>
        <w:spacing w:after="240" w:line="276" w:lineRule="auto"/>
        <w:ind w:left="720" w:right="86"/>
        <w:jc w:val="both"/>
        <w:rPr>
          <w:sz w:val="24"/>
        </w:rPr>
      </w:pPr>
    </w:p>
    <w:p w:rsidR="00397E11" w:rsidRPr="00397E11" w:rsidRDefault="00397E11" w:rsidP="00397E11">
      <w:pPr>
        <w:pStyle w:val="Naslov2"/>
        <w:numPr>
          <w:ilvl w:val="0"/>
          <w:numId w:val="0"/>
        </w:numPr>
        <w:shd w:val="clear" w:color="auto" w:fill="F2F2F2" w:themeFill="background1" w:themeFillShade="F2"/>
        <w:ind w:left="432" w:hanging="432"/>
        <w:rPr>
          <w:sz w:val="24"/>
          <w:szCs w:val="22"/>
        </w:rPr>
      </w:pPr>
      <w:bookmarkStart w:id="250" w:name="_Toc493524347"/>
      <w:bookmarkStart w:id="251" w:name="_Toc37333001"/>
      <w:bookmarkStart w:id="252" w:name="_Toc44681043"/>
      <w:bookmarkStart w:id="253" w:name="_Toc63416260"/>
      <w:bookmarkStart w:id="254" w:name="_Toc63769158"/>
      <w:bookmarkEnd w:id="249"/>
      <w:r>
        <w:rPr>
          <w:sz w:val="24"/>
          <w:szCs w:val="22"/>
        </w:rPr>
        <w:t>7.4</w:t>
      </w:r>
      <w:r w:rsidRPr="00397E11">
        <w:rPr>
          <w:sz w:val="24"/>
          <w:szCs w:val="22"/>
        </w:rPr>
        <w:t>. Odredbe koje se odnose na podugovaratelje</w:t>
      </w:r>
      <w:bookmarkEnd w:id="250"/>
      <w:bookmarkEnd w:id="251"/>
      <w:bookmarkEnd w:id="252"/>
      <w:bookmarkEnd w:id="253"/>
      <w:bookmarkEnd w:id="254"/>
    </w:p>
    <w:p w:rsidR="008F3084" w:rsidRPr="007904DB" w:rsidRDefault="008F3084" w:rsidP="006F73C1">
      <w:pPr>
        <w:spacing w:after="48" w:line="276" w:lineRule="auto"/>
        <w:jc w:val="both"/>
        <w:textAlignment w:val="baseline"/>
        <w:rPr>
          <w:sz w:val="24"/>
        </w:rPr>
      </w:pPr>
      <w:r w:rsidRPr="007904DB">
        <w:rPr>
          <w:sz w:val="24"/>
        </w:rPr>
        <w:t>Gospodarski subjekt koji namjerava dati dio ugovora o javnoj nabavi u podugovor obvezan je u ponudi:</w:t>
      </w:r>
    </w:p>
    <w:p w:rsidR="008F3084" w:rsidRPr="007904DB" w:rsidRDefault="00F94313" w:rsidP="006F73C1">
      <w:pPr>
        <w:spacing w:after="48" w:line="276" w:lineRule="auto"/>
        <w:jc w:val="both"/>
        <w:textAlignment w:val="baseline"/>
        <w:rPr>
          <w:sz w:val="24"/>
        </w:rPr>
      </w:pPr>
      <w:r w:rsidRPr="007904DB">
        <w:rPr>
          <w:sz w:val="24"/>
        </w:rPr>
        <w:t xml:space="preserve">- </w:t>
      </w:r>
      <w:r w:rsidR="008F3084" w:rsidRPr="007904DB">
        <w:rPr>
          <w:sz w:val="24"/>
        </w:rPr>
        <w:t>navesti koji dio ugovora namjerava dati u podugovor (predmet ili količina, vrijednost ili postotni udio)</w:t>
      </w:r>
      <w:r w:rsidRPr="007904DB">
        <w:rPr>
          <w:sz w:val="24"/>
        </w:rPr>
        <w:t>,</w:t>
      </w:r>
    </w:p>
    <w:p w:rsidR="008F3084" w:rsidRPr="007904DB" w:rsidRDefault="008F3084" w:rsidP="006F73C1">
      <w:pPr>
        <w:spacing w:after="48" w:line="276" w:lineRule="auto"/>
        <w:jc w:val="both"/>
        <w:textAlignment w:val="baseline"/>
        <w:rPr>
          <w:sz w:val="24"/>
        </w:rPr>
      </w:pPr>
      <w:r w:rsidRPr="007904DB">
        <w:rPr>
          <w:sz w:val="24"/>
        </w:rPr>
        <w:t>- navesti podatke o podugovarateljima (naziv ili tvrtka, sjedište, OIB ili nacionalni identifikacijski broj, broj računa, zakonski zastupnici podugovaratelja)</w:t>
      </w:r>
      <w:r w:rsidR="00F94313" w:rsidRPr="007904DB">
        <w:rPr>
          <w:sz w:val="24"/>
        </w:rPr>
        <w:t>,</w:t>
      </w:r>
    </w:p>
    <w:p w:rsidR="008F3084" w:rsidRPr="007904DB" w:rsidRDefault="008F3084" w:rsidP="006F73C1">
      <w:pPr>
        <w:spacing w:after="240" w:line="276" w:lineRule="auto"/>
        <w:jc w:val="both"/>
        <w:textAlignment w:val="baseline"/>
        <w:rPr>
          <w:sz w:val="24"/>
        </w:rPr>
      </w:pPr>
      <w:r w:rsidRPr="007904DB">
        <w:rPr>
          <w:sz w:val="24"/>
        </w:rPr>
        <w:t>- dostaviti europsku jedinstvenu dokumentaciju o nabavi za podugovaratelja</w:t>
      </w:r>
      <w:r w:rsidR="00F94313" w:rsidRPr="007904DB">
        <w:rPr>
          <w:sz w:val="24"/>
        </w:rPr>
        <w:t>.</w:t>
      </w:r>
    </w:p>
    <w:p w:rsidR="008F3084" w:rsidRPr="007904DB" w:rsidRDefault="008F3084" w:rsidP="006F73C1">
      <w:pPr>
        <w:pStyle w:val="Tijeloteksta3"/>
        <w:spacing w:line="276" w:lineRule="auto"/>
        <w:jc w:val="both"/>
        <w:rPr>
          <w:sz w:val="24"/>
          <w:szCs w:val="24"/>
          <w:lang w:val="hr-HR" w:eastAsia="hr-HR"/>
        </w:rPr>
      </w:pPr>
      <w:r w:rsidRPr="007904DB">
        <w:rPr>
          <w:sz w:val="24"/>
          <w:szCs w:val="24"/>
          <w:lang w:eastAsia="hr-HR"/>
        </w:rPr>
        <w:t xml:space="preserve">Ako je gospodarski subjekt dio ugovora o javnoj nabavi dao u podugovor, podaci iz </w:t>
      </w:r>
      <w:r w:rsidRPr="007904DB">
        <w:rPr>
          <w:sz w:val="24"/>
          <w:szCs w:val="24"/>
          <w:lang w:val="hr-HR" w:eastAsia="hr-HR"/>
        </w:rPr>
        <w:t xml:space="preserve">ove podtočke </w:t>
      </w:r>
      <w:r w:rsidRPr="007904DB">
        <w:rPr>
          <w:sz w:val="24"/>
          <w:szCs w:val="24"/>
          <w:lang w:eastAsia="hr-HR"/>
        </w:rPr>
        <w:t>moraju biti navedeni u ugovoru o javnoj nabavi</w:t>
      </w:r>
      <w:r w:rsidR="00CB7519" w:rsidRPr="007904DB">
        <w:rPr>
          <w:sz w:val="24"/>
          <w:szCs w:val="24"/>
          <w:lang w:val="hr-HR" w:eastAsia="hr-HR"/>
        </w:rPr>
        <w:t>.</w:t>
      </w:r>
    </w:p>
    <w:p w:rsidR="00CB7519" w:rsidRPr="007904DB" w:rsidRDefault="00CB7519" w:rsidP="006F73C1">
      <w:pPr>
        <w:pStyle w:val="Tijeloteksta3"/>
        <w:spacing w:line="276" w:lineRule="auto"/>
        <w:jc w:val="both"/>
        <w:rPr>
          <w:sz w:val="24"/>
          <w:szCs w:val="24"/>
          <w:lang w:val="hr-HR"/>
        </w:rPr>
      </w:pPr>
      <w:r w:rsidRPr="007904DB">
        <w:rPr>
          <w:sz w:val="24"/>
          <w:szCs w:val="24"/>
        </w:rPr>
        <w:t>Javni naručitelj obvezan je neposredno plaćati podugovaratelju za dio ugovora koji je isti izvršio. Ugovaratelj mora svom računu ili situaciji priložiti račune ili situacije svojih podugovaratelja koje je prethodno potvrdio.</w:t>
      </w:r>
    </w:p>
    <w:p w:rsidR="008F3084" w:rsidRPr="007904DB" w:rsidRDefault="008F3084" w:rsidP="006F73C1">
      <w:pPr>
        <w:spacing w:after="48" w:line="276" w:lineRule="auto"/>
        <w:jc w:val="both"/>
        <w:textAlignment w:val="baseline"/>
        <w:rPr>
          <w:sz w:val="24"/>
        </w:rPr>
      </w:pPr>
      <w:r w:rsidRPr="007904DB">
        <w:rPr>
          <w:sz w:val="24"/>
        </w:rPr>
        <w:t>Ugovaratelj može tijekom izvršenja ugovora o javnoj nabavi od javnog naručitelja zahtijevati:</w:t>
      </w:r>
    </w:p>
    <w:p w:rsidR="008F3084" w:rsidRPr="007904DB" w:rsidRDefault="008F3084" w:rsidP="006F73C1">
      <w:pPr>
        <w:spacing w:after="48" w:line="276" w:lineRule="auto"/>
        <w:jc w:val="both"/>
        <w:textAlignment w:val="baseline"/>
        <w:rPr>
          <w:sz w:val="24"/>
        </w:rPr>
      </w:pPr>
      <w:r w:rsidRPr="007904DB">
        <w:rPr>
          <w:sz w:val="24"/>
        </w:rPr>
        <w:t>- promjenu podugovaratelja za onaj dio ugovora o javnoj nabavi koji je prethodno dao u podugovor</w:t>
      </w:r>
      <w:r w:rsidR="00F94313" w:rsidRPr="007904DB">
        <w:rPr>
          <w:sz w:val="24"/>
        </w:rPr>
        <w:t>;</w:t>
      </w:r>
    </w:p>
    <w:p w:rsidR="008F3084" w:rsidRPr="007904DB" w:rsidRDefault="008F3084" w:rsidP="006F73C1">
      <w:pPr>
        <w:spacing w:after="48" w:line="276" w:lineRule="auto"/>
        <w:jc w:val="both"/>
        <w:textAlignment w:val="baseline"/>
        <w:rPr>
          <w:sz w:val="24"/>
        </w:rPr>
      </w:pPr>
      <w:r w:rsidRPr="007904DB">
        <w:rPr>
          <w:sz w:val="24"/>
        </w:rPr>
        <w:t>- uvođenje jednog ili više novih podugovaratelja čiji ukupni udio ne smije prijeći 30% vrijednosti ugovora o javnoj nabavi bez poreza na dodanu vrijednost, neovisno o tome je li prethodno dao dio ugovora o javnoj nabavi u podugovor ili nije</w:t>
      </w:r>
      <w:r w:rsidR="00F94313" w:rsidRPr="007904DB">
        <w:rPr>
          <w:sz w:val="24"/>
        </w:rPr>
        <w:t>;</w:t>
      </w:r>
    </w:p>
    <w:p w:rsidR="008F3084" w:rsidRPr="007904DB" w:rsidRDefault="008F3084" w:rsidP="006F73C1">
      <w:pPr>
        <w:spacing w:after="240" w:line="276" w:lineRule="auto"/>
        <w:jc w:val="both"/>
        <w:textAlignment w:val="baseline"/>
        <w:rPr>
          <w:sz w:val="24"/>
        </w:rPr>
      </w:pPr>
      <w:r w:rsidRPr="007904DB">
        <w:rPr>
          <w:sz w:val="24"/>
        </w:rPr>
        <w:t>- preuzimanje izvršenja dijela ugovora o javnoj nabavi koji je prethodno dao u podugovor.</w:t>
      </w:r>
    </w:p>
    <w:p w:rsidR="00CB7519" w:rsidRPr="007904DB" w:rsidRDefault="00CB7519" w:rsidP="006F73C1">
      <w:pPr>
        <w:pStyle w:val="Tijeloteksta3"/>
        <w:spacing w:line="276" w:lineRule="auto"/>
        <w:jc w:val="both"/>
        <w:rPr>
          <w:sz w:val="24"/>
          <w:szCs w:val="24"/>
        </w:rPr>
      </w:pPr>
      <w:r w:rsidRPr="007904DB">
        <w:rPr>
          <w:sz w:val="24"/>
          <w:szCs w:val="24"/>
        </w:rPr>
        <w:t>Uz zahtjev ugovaratelj javnom naručitelju dostavlja podatke i dokumente sukladno članku 222. stavku 1. Zakona o javnoj nabavi za novog podugovaratelja.</w:t>
      </w:r>
    </w:p>
    <w:p w:rsidR="00CB7519" w:rsidRPr="007904DB" w:rsidRDefault="00CB7519" w:rsidP="006F73C1">
      <w:pPr>
        <w:pStyle w:val="Tijeloteksta3"/>
        <w:spacing w:line="276" w:lineRule="auto"/>
        <w:jc w:val="both"/>
        <w:rPr>
          <w:sz w:val="24"/>
          <w:szCs w:val="24"/>
        </w:rPr>
      </w:pPr>
      <w:r w:rsidRPr="007904DB">
        <w:rPr>
          <w:sz w:val="24"/>
          <w:szCs w:val="24"/>
        </w:rPr>
        <w:t>Javni naručitelj ne smije odobriti zahtjev ugovaratelja:</w:t>
      </w:r>
    </w:p>
    <w:p w:rsidR="00CB7519" w:rsidRPr="007904DB" w:rsidRDefault="00CB7519" w:rsidP="006F73C1">
      <w:pPr>
        <w:pStyle w:val="Tijeloteksta3"/>
        <w:spacing w:line="276" w:lineRule="auto"/>
        <w:jc w:val="both"/>
        <w:rPr>
          <w:sz w:val="24"/>
          <w:szCs w:val="24"/>
          <w:lang w:val="hr-HR"/>
        </w:rPr>
      </w:pPr>
      <w:r w:rsidRPr="007904DB">
        <w:rPr>
          <w:sz w:val="24"/>
          <w:szCs w:val="24"/>
        </w:rPr>
        <w:t xml:space="preserve">1. u slučaju iz članka 224. stavka 1. točaka 1. i 2. Zakona o javnoj nabavi ako se ugovaratelj u postupku javne nabave radi dokazivanja ispunjenja kriterija za odabir gospodarskog subjekta oslonio na </w:t>
      </w:r>
      <w:r w:rsidRPr="007904DB">
        <w:rPr>
          <w:sz w:val="24"/>
          <w:szCs w:val="24"/>
        </w:rPr>
        <w:lastRenderedPageBreak/>
        <w:t>sposobnost podugovaratelja kojeg sada mijenja, a novi podugovaratelj ne ispunjava iste uvjete, ili postoje osnove za isključenje</w:t>
      </w:r>
      <w:r w:rsidR="00F94313" w:rsidRPr="007904DB">
        <w:rPr>
          <w:sz w:val="24"/>
          <w:szCs w:val="24"/>
          <w:lang w:val="hr-HR"/>
        </w:rPr>
        <w:t>;</w:t>
      </w:r>
    </w:p>
    <w:p w:rsidR="00CB7519" w:rsidRPr="007904DB" w:rsidRDefault="00CB7519" w:rsidP="006F73C1">
      <w:pPr>
        <w:pStyle w:val="Tijeloteksta3"/>
        <w:spacing w:line="276" w:lineRule="auto"/>
        <w:jc w:val="both"/>
        <w:rPr>
          <w:sz w:val="24"/>
          <w:szCs w:val="24"/>
        </w:rPr>
      </w:pPr>
      <w:r w:rsidRPr="007904DB">
        <w:rPr>
          <w:sz w:val="24"/>
          <w:szCs w:val="24"/>
        </w:rPr>
        <w:t>2. u slučaju iz članka 224. stavka 1. točke 3. Zakona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CB7519" w:rsidRPr="007904DB" w:rsidRDefault="00CB7519" w:rsidP="006F73C1">
      <w:pPr>
        <w:pStyle w:val="Tijeloteksta3"/>
        <w:spacing w:line="276" w:lineRule="auto"/>
        <w:jc w:val="both"/>
        <w:rPr>
          <w:sz w:val="24"/>
          <w:szCs w:val="24"/>
        </w:rPr>
      </w:pPr>
      <w:r w:rsidRPr="007904DB">
        <w:rPr>
          <w:sz w:val="24"/>
          <w:szCs w:val="24"/>
        </w:rPr>
        <w:t>Sudjelovanje podugovaratelja ne utječe na odgovornost ugovaratelja za izvršenje ugovora o javnoj nabavi.</w:t>
      </w:r>
    </w:p>
    <w:p w:rsidR="00CB7519" w:rsidRPr="007904DB" w:rsidRDefault="00CB7519" w:rsidP="006F73C1">
      <w:pPr>
        <w:pStyle w:val="Tijeloteksta3"/>
        <w:spacing w:line="276" w:lineRule="auto"/>
        <w:jc w:val="both"/>
        <w:rPr>
          <w:sz w:val="24"/>
          <w:szCs w:val="24"/>
        </w:rPr>
      </w:pPr>
      <w:r w:rsidRPr="007904DB">
        <w:rPr>
          <w:sz w:val="24"/>
          <w:szCs w:val="24"/>
        </w:rPr>
        <w:t>Ukoliko Ponuditelj namjerava dati dio ugovora o javnoj nabavi u podugovor jednom ili više podugovaratelja, za svakog podugovaratelja se pojedinačno dokazuje da:</w:t>
      </w:r>
    </w:p>
    <w:p w:rsidR="00CB7519" w:rsidRPr="007904DB" w:rsidRDefault="00CB7519" w:rsidP="002C7307">
      <w:pPr>
        <w:pStyle w:val="Tijeloteksta3"/>
        <w:numPr>
          <w:ilvl w:val="0"/>
          <w:numId w:val="10"/>
        </w:numPr>
        <w:spacing w:line="276" w:lineRule="auto"/>
        <w:jc w:val="both"/>
        <w:rPr>
          <w:sz w:val="24"/>
          <w:szCs w:val="24"/>
        </w:rPr>
      </w:pPr>
      <w:r w:rsidRPr="007904DB">
        <w:rPr>
          <w:sz w:val="24"/>
          <w:szCs w:val="24"/>
        </w:rPr>
        <w:t>nije u jednoj od situacija zbog koje se gospodarski subjekt isključuje iz postupka javne nabave (osnove za isključenje iz točaka 3.1. i 3.2.)</w:t>
      </w:r>
    </w:p>
    <w:p w:rsidR="008F3084" w:rsidRDefault="00CB7519" w:rsidP="002C7307">
      <w:pPr>
        <w:pStyle w:val="Tijeloteksta3"/>
        <w:numPr>
          <w:ilvl w:val="0"/>
          <w:numId w:val="10"/>
        </w:numPr>
        <w:spacing w:line="276" w:lineRule="auto"/>
        <w:jc w:val="both"/>
        <w:rPr>
          <w:sz w:val="24"/>
          <w:szCs w:val="24"/>
        </w:rPr>
      </w:pPr>
      <w:r w:rsidRPr="007904DB">
        <w:rPr>
          <w:sz w:val="24"/>
          <w:szCs w:val="24"/>
        </w:rPr>
        <w:t>ispunjava tražene kriterije za kvalitativni odabir gosp</w:t>
      </w:r>
      <w:bookmarkStart w:id="255" w:name="_Toc313260850"/>
      <w:bookmarkStart w:id="256" w:name="_Toc473897879"/>
      <w:r w:rsidR="00397E11">
        <w:rPr>
          <w:sz w:val="24"/>
          <w:szCs w:val="24"/>
        </w:rPr>
        <w:t>odarskog subjekta iz točke 4.1.</w:t>
      </w:r>
    </w:p>
    <w:p w:rsidR="00AF3A35" w:rsidRPr="007904DB" w:rsidRDefault="00AF3A35" w:rsidP="00AF3A35">
      <w:pPr>
        <w:pStyle w:val="Tijeloteksta3"/>
        <w:spacing w:line="276" w:lineRule="auto"/>
        <w:ind w:left="720"/>
        <w:jc w:val="both"/>
        <w:rPr>
          <w:sz w:val="24"/>
          <w:szCs w:val="24"/>
        </w:rPr>
      </w:pPr>
    </w:p>
    <w:p w:rsidR="008F3084" w:rsidRPr="00AF3A35" w:rsidRDefault="00AF3A35" w:rsidP="00AF3A35">
      <w:pPr>
        <w:pStyle w:val="Naslov2"/>
        <w:numPr>
          <w:ilvl w:val="0"/>
          <w:numId w:val="0"/>
        </w:numPr>
        <w:shd w:val="clear" w:color="auto" w:fill="F2F2F2" w:themeFill="background1" w:themeFillShade="F2"/>
        <w:ind w:left="432" w:hanging="432"/>
        <w:rPr>
          <w:sz w:val="24"/>
        </w:rPr>
      </w:pPr>
      <w:bookmarkStart w:id="257" w:name="_Toc46753225"/>
      <w:bookmarkStart w:id="258" w:name="_Toc63417462"/>
      <w:bookmarkStart w:id="259" w:name="_Toc63428572"/>
      <w:bookmarkStart w:id="260" w:name="_Toc63769159"/>
      <w:r>
        <w:rPr>
          <w:sz w:val="24"/>
        </w:rPr>
        <w:t>7.5</w:t>
      </w:r>
      <w:r w:rsidR="008F3084" w:rsidRPr="00AF3A35">
        <w:rPr>
          <w:sz w:val="24"/>
        </w:rPr>
        <w:t>. Dokumenti koji će se nakon završetka postupka javne nabave vratiti ponuditeljima</w:t>
      </w:r>
      <w:bookmarkEnd w:id="255"/>
      <w:bookmarkEnd w:id="256"/>
      <w:bookmarkEnd w:id="257"/>
      <w:bookmarkEnd w:id="258"/>
      <w:bookmarkEnd w:id="259"/>
      <w:bookmarkEnd w:id="260"/>
    </w:p>
    <w:p w:rsidR="00646340" w:rsidRPr="007904DB" w:rsidRDefault="00646340" w:rsidP="00227BEC">
      <w:pPr>
        <w:spacing w:line="276" w:lineRule="auto"/>
        <w:jc w:val="both"/>
        <w:rPr>
          <w:sz w:val="24"/>
        </w:rPr>
      </w:pPr>
      <w:r w:rsidRPr="007904DB">
        <w:rPr>
          <w:sz w:val="24"/>
        </w:rPr>
        <w:t xml:space="preserve">Javni naručitelj obvezan je vratiti ponuditeljima jamstvo za ozbiljnost ponude u roku od deset dana od dana potpisivanja ugovora o javnoj nabavi, odnosno dostave jamstva za uredno izvršenje ugovora o javnoj nabavi, a presliku jamstva obvezan je pohraniti. </w:t>
      </w:r>
    </w:p>
    <w:p w:rsidR="008F3084" w:rsidRDefault="008F3084" w:rsidP="00227BEC">
      <w:pPr>
        <w:spacing w:line="276" w:lineRule="auto"/>
        <w:jc w:val="both"/>
        <w:rPr>
          <w:sz w:val="24"/>
        </w:rPr>
      </w:pPr>
    </w:p>
    <w:p w:rsidR="000739CE" w:rsidRDefault="000739CE" w:rsidP="00227BEC">
      <w:pPr>
        <w:spacing w:line="276" w:lineRule="auto"/>
        <w:jc w:val="both"/>
        <w:rPr>
          <w:sz w:val="24"/>
        </w:rPr>
      </w:pPr>
    </w:p>
    <w:p w:rsidR="000739CE" w:rsidRPr="000739CE" w:rsidRDefault="000739CE" w:rsidP="000739CE">
      <w:pPr>
        <w:pStyle w:val="Naslov2"/>
        <w:numPr>
          <w:ilvl w:val="0"/>
          <w:numId w:val="0"/>
        </w:numPr>
        <w:shd w:val="clear" w:color="auto" w:fill="F2F2F2" w:themeFill="background1" w:themeFillShade="F2"/>
        <w:ind w:left="432" w:hanging="432"/>
        <w:rPr>
          <w:sz w:val="24"/>
          <w:szCs w:val="22"/>
          <w:lang w:eastAsia="hr-HR"/>
        </w:rPr>
      </w:pPr>
      <w:bookmarkStart w:id="261" w:name="_Toc493524350"/>
      <w:bookmarkStart w:id="262" w:name="_Toc37333004"/>
      <w:bookmarkStart w:id="263" w:name="_Toc44681046"/>
      <w:bookmarkStart w:id="264" w:name="_Toc63416263"/>
      <w:bookmarkStart w:id="265" w:name="_Toc63769160"/>
      <w:r w:rsidRPr="000739CE">
        <w:rPr>
          <w:sz w:val="24"/>
          <w:szCs w:val="22"/>
          <w:lang w:eastAsia="hr-HR"/>
        </w:rPr>
        <w:t>7.6. Vrsta, sredstvo i uvjeti jamstva</w:t>
      </w:r>
      <w:bookmarkEnd w:id="261"/>
      <w:bookmarkEnd w:id="262"/>
      <w:bookmarkEnd w:id="263"/>
      <w:bookmarkEnd w:id="264"/>
      <w:bookmarkEnd w:id="265"/>
    </w:p>
    <w:p w:rsidR="000739CE" w:rsidRPr="00ED3730" w:rsidRDefault="000739CE" w:rsidP="00ED3730">
      <w:pPr>
        <w:rPr>
          <w:sz w:val="24"/>
        </w:rPr>
      </w:pPr>
      <w:bookmarkStart w:id="266" w:name="_Toc46753211"/>
      <w:bookmarkStart w:id="267" w:name="_Toc63417447"/>
      <w:bookmarkStart w:id="268" w:name="_Toc63428557"/>
      <w:r w:rsidRPr="00ED3730">
        <w:rPr>
          <w:sz w:val="24"/>
        </w:rPr>
        <w:t>Naručitelj od ponuditelja zahtijeva sljedeće vrste jamstava:</w:t>
      </w:r>
      <w:bookmarkEnd w:id="266"/>
      <w:bookmarkEnd w:id="267"/>
      <w:bookmarkEnd w:id="268"/>
    </w:p>
    <w:p w:rsidR="00D32941" w:rsidRDefault="00D32941" w:rsidP="000739CE">
      <w:pPr>
        <w:rPr>
          <w:sz w:val="24"/>
          <w:lang w:eastAsia="ar-SA"/>
        </w:rPr>
      </w:pPr>
    </w:p>
    <w:p w:rsidR="002B2590" w:rsidRPr="007904DB" w:rsidRDefault="002B2590" w:rsidP="000739CE">
      <w:pPr>
        <w:rPr>
          <w:sz w:val="24"/>
          <w:lang w:eastAsia="ar-SA"/>
        </w:rPr>
      </w:pPr>
    </w:p>
    <w:p w:rsidR="000739CE" w:rsidRPr="000739CE" w:rsidRDefault="000739CE" w:rsidP="000739CE">
      <w:pPr>
        <w:pStyle w:val="Naslov3"/>
        <w:shd w:val="clear" w:color="auto" w:fill="F2F2F2" w:themeFill="background1" w:themeFillShade="F2"/>
        <w:jc w:val="left"/>
        <w:rPr>
          <w:rFonts w:ascii="Times New Roman" w:hAnsi="Times New Roman"/>
          <w:sz w:val="24"/>
        </w:rPr>
      </w:pPr>
      <w:bookmarkStart w:id="269" w:name="_Toc37333005"/>
      <w:bookmarkStart w:id="270" w:name="_Toc44681047"/>
      <w:bookmarkStart w:id="271" w:name="_Toc63416264"/>
      <w:bookmarkStart w:id="272" w:name="_Toc63769161"/>
      <w:r>
        <w:rPr>
          <w:rFonts w:ascii="Times New Roman" w:hAnsi="Times New Roman"/>
          <w:sz w:val="24"/>
        </w:rPr>
        <w:t>7.6</w:t>
      </w:r>
      <w:r w:rsidRPr="000739CE">
        <w:rPr>
          <w:rFonts w:ascii="Times New Roman" w:hAnsi="Times New Roman"/>
          <w:sz w:val="24"/>
        </w:rPr>
        <w:t>.1. Jamstvo za ozbiljnost ponude</w:t>
      </w:r>
      <w:bookmarkEnd w:id="269"/>
      <w:bookmarkEnd w:id="270"/>
      <w:bookmarkEnd w:id="271"/>
      <w:bookmarkEnd w:id="272"/>
    </w:p>
    <w:p w:rsidR="000739CE" w:rsidRPr="007904DB" w:rsidRDefault="000739CE" w:rsidP="000739CE">
      <w:pPr>
        <w:spacing w:before="120" w:line="276" w:lineRule="auto"/>
        <w:jc w:val="both"/>
        <w:rPr>
          <w:sz w:val="24"/>
        </w:rPr>
      </w:pPr>
      <w:r w:rsidRPr="007904DB">
        <w:rPr>
          <w:sz w:val="24"/>
        </w:rPr>
        <w:t xml:space="preserve">Ponuditelj je dužan dostaviti jamstvo za ozbiljnost ponude u iznosu od </w:t>
      </w:r>
      <w:r>
        <w:rPr>
          <w:sz w:val="24"/>
        </w:rPr>
        <w:t>90</w:t>
      </w:r>
      <w:r w:rsidRPr="007904DB">
        <w:rPr>
          <w:sz w:val="24"/>
        </w:rPr>
        <w:t>.000,00 kn (</w:t>
      </w:r>
      <w:r>
        <w:rPr>
          <w:sz w:val="24"/>
        </w:rPr>
        <w:t>devedeset</w:t>
      </w:r>
      <w:r w:rsidRPr="007904DB">
        <w:rPr>
          <w:sz w:val="24"/>
        </w:rPr>
        <w:t>tisućakuna).</w:t>
      </w:r>
    </w:p>
    <w:p w:rsidR="000739CE" w:rsidRPr="007904DB" w:rsidRDefault="000739CE" w:rsidP="000739CE">
      <w:pPr>
        <w:spacing w:before="120" w:line="276" w:lineRule="auto"/>
        <w:jc w:val="both"/>
        <w:rPr>
          <w:sz w:val="24"/>
        </w:rPr>
      </w:pPr>
      <w:r w:rsidRPr="007904DB">
        <w:rPr>
          <w:sz w:val="24"/>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0739CE" w:rsidRPr="007904DB" w:rsidRDefault="000739CE" w:rsidP="000739CE">
      <w:pPr>
        <w:spacing w:before="120" w:line="276" w:lineRule="auto"/>
        <w:jc w:val="both"/>
        <w:rPr>
          <w:sz w:val="24"/>
        </w:rPr>
      </w:pPr>
      <w:r w:rsidRPr="007904DB">
        <w:rPr>
          <w:sz w:val="24"/>
        </w:rPr>
        <w:t xml:space="preserve">Jamstvo za ozbiljnost ponude prilaže se u obliku </w:t>
      </w:r>
      <w:r w:rsidRPr="007904DB">
        <w:rPr>
          <w:b/>
          <w:sz w:val="24"/>
        </w:rPr>
        <w:t>bjanko zadužnice</w:t>
      </w:r>
      <w:r w:rsidRPr="007904DB">
        <w:rPr>
          <w:sz w:val="24"/>
        </w:rPr>
        <w:t xml:space="preserve"> koja mora biti potvrđena kod javnog bilježnika i popunjena u skladu s Pravilnikom o obliku i sadržaju bjanko zadužnice (Narodne novine, broj 115/12 i 82/17).</w:t>
      </w:r>
    </w:p>
    <w:p w:rsidR="000739CE" w:rsidRPr="007904DB" w:rsidRDefault="000739CE" w:rsidP="000739CE">
      <w:pPr>
        <w:spacing w:before="120" w:line="276" w:lineRule="auto"/>
        <w:jc w:val="both"/>
        <w:rPr>
          <w:sz w:val="24"/>
        </w:rPr>
      </w:pPr>
      <w:r w:rsidRPr="007904DB">
        <w:rPr>
          <w:sz w:val="24"/>
        </w:rPr>
        <w:t xml:space="preserve">Naručitelj će naplatiti jamstvo za ozbiljnost ponude ukoliko ponuditelj: </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 xml:space="preserve">odustane od svoje ponude u roku njezine valjanosti, </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ne dostavi ažurirane popratne dokumente sukladno čl. 263. ZJN 2016,</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 xml:space="preserve">ne prihvati ispravak računske greške, </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odbije potpisati ugovor o javnoj nabavi,</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ne dostavi jamstvo za uredno ispunjenje ugovora.</w:t>
      </w:r>
    </w:p>
    <w:p w:rsidR="000739CE" w:rsidRPr="007904DB" w:rsidRDefault="000739CE" w:rsidP="000739CE">
      <w:pPr>
        <w:spacing w:before="120" w:line="276" w:lineRule="auto"/>
        <w:jc w:val="both"/>
        <w:rPr>
          <w:sz w:val="24"/>
        </w:rPr>
      </w:pPr>
      <w:r w:rsidRPr="007904DB">
        <w:rPr>
          <w:sz w:val="24"/>
        </w:rPr>
        <w:lastRenderedPageBreak/>
        <w:t>Ponuditelj može umjesto bjanko zadužnice dati novčani polog u traženom iznosu. Novčani polog uplaćuje se na sljedeći broj računa:</w:t>
      </w:r>
    </w:p>
    <w:p w:rsidR="000739CE" w:rsidRPr="007904DB" w:rsidRDefault="000739CE" w:rsidP="000739CE">
      <w:pPr>
        <w:spacing w:line="276" w:lineRule="auto"/>
        <w:jc w:val="both"/>
        <w:rPr>
          <w:sz w:val="24"/>
        </w:rPr>
      </w:pPr>
    </w:p>
    <w:p w:rsidR="000739CE" w:rsidRPr="007904DB" w:rsidRDefault="000739CE" w:rsidP="000739CE">
      <w:pPr>
        <w:spacing w:line="276" w:lineRule="auto"/>
        <w:jc w:val="both"/>
        <w:rPr>
          <w:sz w:val="24"/>
        </w:rPr>
      </w:pPr>
      <w:r w:rsidRPr="007904DB">
        <w:rPr>
          <w:b/>
          <w:sz w:val="24"/>
        </w:rPr>
        <w:t>IBAN:</w:t>
      </w:r>
      <w:r w:rsidRPr="007904DB">
        <w:rPr>
          <w:sz w:val="24"/>
        </w:rPr>
        <w:t xml:space="preserve"> HR4323900011813000004, </w:t>
      </w:r>
    </w:p>
    <w:p w:rsidR="000739CE" w:rsidRPr="007904DB" w:rsidRDefault="000739CE" w:rsidP="000739CE">
      <w:pPr>
        <w:spacing w:line="276" w:lineRule="auto"/>
        <w:jc w:val="both"/>
        <w:rPr>
          <w:sz w:val="24"/>
        </w:rPr>
      </w:pPr>
      <w:r w:rsidRPr="007904DB">
        <w:rPr>
          <w:b/>
          <w:sz w:val="24"/>
        </w:rPr>
        <w:t>MODEL:</w:t>
      </w:r>
      <w:r w:rsidRPr="007904DB">
        <w:rPr>
          <w:sz w:val="24"/>
        </w:rPr>
        <w:t xml:space="preserve"> HR68, </w:t>
      </w:r>
    </w:p>
    <w:p w:rsidR="000739CE" w:rsidRPr="007904DB" w:rsidRDefault="000739CE" w:rsidP="000739CE">
      <w:pPr>
        <w:spacing w:line="276" w:lineRule="auto"/>
        <w:jc w:val="both"/>
        <w:rPr>
          <w:sz w:val="24"/>
        </w:rPr>
      </w:pPr>
      <w:r w:rsidRPr="007904DB">
        <w:rPr>
          <w:b/>
          <w:sz w:val="24"/>
        </w:rPr>
        <w:t>POZIV NA BROJ:</w:t>
      </w:r>
      <w:r w:rsidRPr="007904DB">
        <w:rPr>
          <w:sz w:val="24"/>
        </w:rPr>
        <w:t xml:space="preserve"> 9016-OIB uplatioca, </w:t>
      </w:r>
    </w:p>
    <w:p w:rsidR="000739CE" w:rsidRPr="007904DB" w:rsidRDefault="000739CE" w:rsidP="000739CE">
      <w:pPr>
        <w:spacing w:line="276" w:lineRule="auto"/>
        <w:jc w:val="both"/>
        <w:rPr>
          <w:sz w:val="24"/>
        </w:rPr>
      </w:pPr>
      <w:r w:rsidRPr="007904DB">
        <w:rPr>
          <w:b/>
          <w:sz w:val="24"/>
        </w:rPr>
        <w:t>OPIS PLAĆANJA:</w:t>
      </w:r>
      <w:r w:rsidRPr="007904DB">
        <w:rPr>
          <w:sz w:val="24"/>
        </w:rPr>
        <w:t xml:space="preserve"> Jamstvo za ozbiljnost ponude –JNVV-01/21</w:t>
      </w:r>
    </w:p>
    <w:p w:rsidR="000739CE" w:rsidRPr="007904DB" w:rsidRDefault="000739CE" w:rsidP="000739CE">
      <w:pPr>
        <w:spacing w:before="120" w:line="276" w:lineRule="auto"/>
        <w:jc w:val="both"/>
        <w:rPr>
          <w:sz w:val="24"/>
        </w:rPr>
      </w:pPr>
      <w:r w:rsidRPr="007904DB">
        <w:rPr>
          <w:sz w:val="24"/>
        </w:rPr>
        <w:t xml:space="preserve">Ako se Jamstvo za ozbiljnost ponude dostavlja u papirnatom obliku tada se dostavlja u izvorniku, odvojeno od elektroničke dostave ponude, u skladu s </w:t>
      </w:r>
      <w:r>
        <w:rPr>
          <w:sz w:val="24"/>
        </w:rPr>
        <w:t>točkom 6</w:t>
      </w:r>
      <w:r w:rsidRPr="007904DB">
        <w:rPr>
          <w:sz w:val="24"/>
        </w:rPr>
        <w:t>.3. ove Dokumentacije o nabavi (Dostava dijela/dijelova ponude u papirnatom obliku u zatvorenoj omotnici).</w:t>
      </w:r>
    </w:p>
    <w:p w:rsidR="000739CE" w:rsidRPr="007904DB" w:rsidRDefault="000739CE" w:rsidP="000739CE">
      <w:pPr>
        <w:spacing w:before="120" w:line="276" w:lineRule="auto"/>
        <w:jc w:val="both"/>
        <w:rPr>
          <w:sz w:val="24"/>
        </w:rPr>
      </w:pPr>
      <w:r w:rsidRPr="007904DB">
        <w:rPr>
          <w:sz w:val="24"/>
        </w:rPr>
        <w:t xml:space="preserve">Trajanje jamstva za ozbiljnost ponude mora biti najmanje do isteka roka valjanosti ponude,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0739CE" w:rsidRPr="007904DB" w:rsidRDefault="000739CE" w:rsidP="000739CE">
      <w:pPr>
        <w:spacing w:before="120" w:line="276" w:lineRule="auto"/>
        <w:jc w:val="both"/>
        <w:rPr>
          <w:sz w:val="24"/>
        </w:rPr>
      </w:pPr>
      <w:r w:rsidRPr="007904DB">
        <w:rPr>
          <w:sz w:val="24"/>
        </w:rPr>
        <w:t>Naručitelj obvezan je vratiti ponuditeljima jamstvo za ozbiljnost ponude u roku od 10 (deset) dana od dana potpisivanja ugovora o javnoj nabavi, odnosno dostave jamstva za uredno ispunjenje ugovora o javnoj nabavi.</w:t>
      </w:r>
    </w:p>
    <w:p w:rsidR="000739CE" w:rsidRPr="007904DB" w:rsidRDefault="000739CE" w:rsidP="000739CE">
      <w:pPr>
        <w:spacing w:before="100" w:beforeAutospacing="1" w:after="100" w:afterAutospacing="1" w:line="276" w:lineRule="auto"/>
        <w:jc w:val="both"/>
        <w:rPr>
          <w:b/>
          <w:sz w:val="24"/>
        </w:rPr>
      </w:pPr>
      <w:r w:rsidRPr="007904DB">
        <w:rPr>
          <w:rFonts w:eastAsia="Calibri"/>
          <w:b/>
          <w:sz w:val="24"/>
        </w:rPr>
        <w:t>U slučaju zajednice gospodarskih subjekata, jamstvo za ozbiljnost ponude:</w:t>
      </w:r>
    </w:p>
    <w:p w:rsidR="000739CE" w:rsidRPr="007904DB" w:rsidRDefault="000739CE" w:rsidP="002C7307">
      <w:pPr>
        <w:numPr>
          <w:ilvl w:val="0"/>
          <w:numId w:val="17"/>
        </w:numPr>
        <w:spacing w:line="276" w:lineRule="auto"/>
        <w:contextualSpacing/>
        <w:jc w:val="both"/>
        <w:rPr>
          <w:rFonts w:eastAsia="Calibri"/>
          <w:sz w:val="24"/>
        </w:rPr>
      </w:pPr>
      <w:r w:rsidRPr="007904DB">
        <w:rPr>
          <w:rFonts w:eastAsia="Calibri"/>
          <w:sz w:val="24"/>
        </w:rPr>
        <w:t>može dostaviti jedan član zajednice za sve ili</w:t>
      </w:r>
    </w:p>
    <w:p w:rsidR="000739CE" w:rsidRPr="007904DB" w:rsidRDefault="000739CE" w:rsidP="002C7307">
      <w:pPr>
        <w:numPr>
          <w:ilvl w:val="0"/>
          <w:numId w:val="17"/>
        </w:numPr>
        <w:spacing w:line="276" w:lineRule="auto"/>
        <w:contextualSpacing/>
        <w:jc w:val="both"/>
        <w:rPr>
          <w:rFonts w:eastAsia="Calibri"/>
          <w:sz w:val="24"/>
        </w:rPr>
      </w:pPr>
      <w:r w:rsidRPr="007904DB">
        <w:rPr>
          <w:rFonts w:eastAsia="Calibri"/>
          <w:sz w:val="24"/>
        </w:rPr>
        <w:t>svaki član zajednice gospodarskih subjekata može dostaviti jamstvo za svoj dio jamstva kumulativno do ukupno traženog iznosa.</w:t>
      </w:r>
    </w:p>
    <w:p w:rsidR="000739CE" w:rsidRDefault="000739CE" w:rsidP="000739CE">
      <w:pPr>
        <w:autoSpaceDE w:val="0"/>
        <w:autoSpaceDN w:val="0"/>
        <w:adjustRightInd w:val="0"/>
        <w:spacing w:line="276" w:lineRule="auto"/>
        <w:jc w:val="both"/>
        <w:rPr>
          <w:sz w:val="24"/>
          <w:lang w:eastAsia="ar-SA"/>
        </w:rPr>
      </w:pPr>
    </w:p>
    <w:p w:rsidR="002B2590" w:rsidRPr="007904DB" w:rsidRDefault="002B2590" w:rsidP="000739CE">
      <w:pPr>
        <w:autoSpaceDE w:val="0"/>
        <w:autoSpaceDN w:val="0"/>
        <w:adjustRightInd w:val="0"/>
        <w:spacing w:line="276" w:lineRule="auto"/>
        <w:jc w:val="both"/>
        <w:rPr>
          <w:sz w:val="24"/>
          <w:lang w:eastAsia="ar-SA"/>
        </w:rPr>
      </w:pPr>
    </w:p>
    <w:p w:rsidR="000739CE" w:rsidRPr="000739CE" w:rsidRDefault="00ED3730" w:rsidP="000739CE">
      <w:pPr>
        <w:pStyle w:val="Naslov3"/>
        <w:shd w:val="clear" w:color="auto" w:fill="F2F2F2" w:themeFill="background1" w:themeFillShade="F2"/>
        <w:jc w:val="left"/>
        <w:rPr>
          <w:rFonts w:ascii="Times New Roman" w:hAnsi="Times New Roman"/>
          <w:sz w:val="24"/>
        </w:rPr>
      </w:pPr>
      <w:bookmarkStart w:id="273" w:name="_Toc63416265"/>
      <w:bookmarkStart w:id="274" w:name="_Toc63769162"/>
      <w:r>
        <w:rPr>
          <w:rFonts w:ascii="Times New Roman" w:hAnsi="Times New Roman"/>
          <w:sz w:val="24"/>
        </w:rPr>
        <w:t>7.6</w:t>
      </w:r>
      <w:r w:rsidR="000739CE" w:rsidRPr="000739CE">
        <w:rPr>
          <w:rFonts w:ascii="Times New Roman" w:hAnsi="Times New Roman"/>
          <w:sz w:val="24"/>
        </w:rPr>
        <w:t>.2. Jamstvo za uredno ispunjenje ugovora</w:t>
      </w:r>
      <w:bookmarkEnd w:id="273"/>
      <w:bookmarkEnd w:id="274"/>
    </w:p>
    <w:p w:rsidR="000739CE" w:rsidRPr="000739CE" w:rsidRDefault="000739CE" w:rsidP="000739CE">
      <w:pPr>
        <w:spacing w:after="240" w:line="276" w:lineRule="auto"/>
        <w:jc w:val="both"/>
        <w:rPr>
          <w:sz w:val="24"/>
          <w:lang w:eastAsia="ar-SA"/>
        </w:rPr>
      </w:pPr>
      <w:r w:rsidRPr="007904DB">
        <w:rPr>
          <w:sz w:val="24"/>
          <w:lang w:eastAsia="ar-SA"/>
        </w:rPr>
        <w:t xml:space="preserve">Odabrani ponuditelj </w:t>
      </w:r>
      <w:bookmarkStart w:id="275" w:name="_Hlk15024368"/>
      <w:r w:rsidRPr="007904DB">
        <w:rPr>
          <w:sz w:val="24"/>
          <w:lang w:eastAsia="ar-SA"/>
        </w:rPr>
        <w:t xml:space="preserve">je dužan </w:t>
      </w:r>
      <w:r w:rsidRPr="007904DB">
        <w:rPr>
          <w:bCs/>
          <w:sz w:val="24"/>
          <w:lang w:eastAsia="ar-SA"/>
        </w:rPr>
        <w:t>najkasnije u roku od 15 dana od dana potpisa ugovora,</w:t>
      </w:r>
      <w:r w:rsidRPr="007904DB">
        <w:rPr>
          <w:sz w:val="24"/>
          <w:lang w:eastAsia="ar-SA"/>
        </w:rPr>
        <w:t xml:space="preserve"> naručitelju predati </w:t>
      </w:r>
      <w:r w:rsidRPr="000739CE">
        <w:rPr>
          <w:sz w:val="24"/>
          <w:lang w:eastAsia="ar-SA"/>
        </w:rPr>
        <w:t xml:space="preserve">jamstvo za </w:t>
      </w:r>
      <w:r w:rsidRPr="000739CE">
        <w:rPr>
          <w:bCs/>
          <w:sz w:val="24"/>
          <w:lang w:eastAsia="ar-SA"/>
        </w:rPr>
        <w:t xml:space="preserve">uredno ispunjenje </w:t>
      </w:r>
      <w:r w:rsidRPr="000739CE">
        <w:rPr>
          <w:sz w:val="24"/>
          <w:lang w:eastAsia="ar-SA"/>
        </w:rPr>
        <w:t xml:space="preserve">Ugovora o javnoj nabavi u vrijednosti 10% (deset posto) ugovorenog iznosa bez PDV-a, </w:t>
      </w:r>
      <w:r w:rsidRPr="000739CE">
        <w:rPr>
          <w:bCs/>
          <w:sz w:val="24"/>
          <w:lang w:eastAsia="ar-SA"/>
        </w:rPr>
        <w:t xml:space="preserve">u obliku </w:t>
      </w:r>
      <w:r w:rsidRPr="000739CE">
        <w:rPr>
          <w:sz w:val="24"/>
          <w:lang w:eastAsia="ar-SA"/>
        </w:rPr>
        <w:t>bjanko zadužnice, solemnizirane od strane javnog bilježnika,</w:t>
      </w:r>
      <w:r w:rsidRPr="000739CE">
        <w:rPr>
          <w:bCs/>
          <w:sz w:val="24"/>
          <w:lang w:eastAsia="ar-SA"/>
        </w:rPr>
        <w:t xml:space="preserve"> </w:t>
      </w:r>
      <w:r w:rsidRPr="000739CE">
        <w:rPr>
          <w:sz w:val="24"/>
          <w:lang w:eastAsia="ar-SA"/>
        </w:rPr>
        <w:t>s rokom važenja 60 dana nakon predviđenog datuma isporuke robe i izvođenja radova.</w:t>
      </w:r>
    </w:p>
    <w:bookmarkEnd w:id="275"/>
    <w:p w:rsidR="000739CE" w:rsidRPr="000739CE" w:rsidRDefault="000739CE" w:rsidP="000739CE">
      <w:pPr>
        <w:pStyle w:val="Odlomakpopisa"/>
        <w:autoSpaceDE w:val="0"/>
        <w:autoSpaceDN w:val="0"/>
        <w:adjustRightInd w:val="0"/>
        <w:spacing w:after="0"/>
        <w:ind w:left="0"/>
        <w:contextualSpacing w:val="0"/>
        <w:jc w:val="both"/>
        <w:rPr>
          <w:rFonts w:ascii="Times New Roman" w:hAnsi="Times New Roman"/>
          <w:szCs w:val="24"/>
          <w:lang w:val="hr-BA" w:eastAsia="hr-BA"/>
        </w:rPr>
      </w:pPr>
      <w:r w:rsidRPr="000739CE">
        <w:rPr>
          <w:rFonts w:ascii="Times New Roman" w:hAnsi="Times New Roman"/>
          <w:szCs w:val="24"/>
          <w:lang w:val="hr-BA" w:eastAsia="hr-BA"/>
        </w:rPr>
        <w:t>Jamstvo za uredno ispunjenje ugovora vraća se nakon uspješno provedene primopredaje građevine i dostave jamstva za otklanjanje nedostataka u jamstvenom roku, ovisno što nastupi kasnije.</w:t>
      </w:r>
    </w:p>
    <w:p w:rsidR="000739CE" w:rsidRPr="000739CE" w:rsidRDefault="000739CE" w:rsidP="000739CE">
      <w:pPr>
        <w:spacing w:before="120" w:line="276" w:lineRule="auto"/>
        <w:jc w:val="both"/>
        <w:rPr>
          <w:sz w:val="24"/>
        </w:rPr>
      </w:pPr>
      <w:r w:rsidRPr="000739CE">
        <w:rPr>
          <w:sz w:val="24"/>
          <w:lang w:eastAsia="ar-SA"/>
        </w:rPr>
        <w:t>Sukladno članku 214. stavku 4. Zakona o javnoj nabavi, neovisno o sredstvima jamstva koje je javni naručitelj odredio, ponuditelj može dati novčani polog u traženom iznosu.</w:t>
      </w:r>
      <w:r w:rsidRPr="000739CE">
        <w:rPr>
          <w:sz w:val="24"/>
        </w:rPr>
        <w:t xml:space="preserve"> Novčani polog uplaćuje se na sljedeći broj računa:</w:t>
      </w:r>
    </w:p>
    <w:p w:rsidR="000739CE" w:rsidRPr="000739CE" w:rsidRDefault="000739CE" w:rsidP="000739CE">
      <w:pPr>
        <w:spacing w:before="120" w:line="276" w:lineRule="auto"/>
        <w:jc w:val="both"/>
        <w:rPr>
          <w:sz w:val="24"/>
        </w:rPr>
      </w:pPr>
    </w:p>
    <w:p w:rsidR="000739CE" w:rsidRPr="007904DB" w:rsidRDefault="000739CE" w:rsidP="000739CE">
      <w:pPr>
        <w:spacing w:line="276" w:lineRule="auto"/>
        <w:jc w:val="both"/>
        <w:rPr>
          <w:sz w:val="24"/>
        </w:rPr>
      </w:pPr>
      <w:r w:rsidRPr="007904DB">
        <w:rPr>
          <w:b/>
          <w:sz w:val="24"/>
        </w:rPr>
        <w:t>IBAN:</w:t>
      </w:r>
      <w:r w:rsidRPr="007904DB">
        <w:rPr>
          <w:sz w:val="24"/>
        </w:rPr>
        <w:t xml:space="preserve"> HR4323900011813000004, </w:t>
      </w:r>
    </w:p>
    <w:p w:rsidR="000739CE" w:rsidRPr="007904DB" w:rsidRDefault="000739CE" w:rsidP="000739CE">
      <w:pPr>
        <w:spacing w:line="276" w:lineRule="auto"/>
        <w:jc w:val="both"/>
        <w:rPr>
          <w:sz w:val="24"/>
        </w:rPr>
      </w:pPr>
      <w:r w:rsidRPr="007904DB">
        <w:rPr>
          <w:b/>
          <w:sz w:val="24"/>
        </w:rPr>
        <w:t>MODEL:</w:t>
      </w:r>
      <w:r w:rsidRPr="007904DB">
        <w:rPr>
          <w:sz w:val="24"/>
        </w:rPr>
        <w:t xml:space="preserve"> HR68, </w:t>
      </w:r>
    </w:p>
    <w:p w:rsidR="000739CE" w:rsidRPr="007904DB" w:rsidRDefault="000739CE" w:rsidP="000739CE">
      <w:pPr>
        <w:spacing w:line="276" w:lineRule="auto"/>
        <w:jc w:val="both"/>
        <w:rPr>
          <w:sz w:val="24"/>
        </w:rPr>
      </w:pPr>
      <w:r w:rsidRPr="007904DB">
        <w:rPr>
          <w:b/>
          <w:sz w:val="24"/>
        </w:rPr>
        <w:t>POZIV NA BROJ:</w:t>
      </w:r>
      <w:r w:rsidRPr="007904DB">
        <w:rPr>
          <w:sz w:val="24"/>
        </w:rPr>
        <w:t xml:space="preserve"> 9016-OIB uplatioca, </w:t>
      </w:r>
    </w:p>
    <w:p w:rsidR="000739CE" w:rsidRDefault="000739CE" w:rsidP="000739CE">
      <w:pPr>
        <w:spacing w:line="276" w:lineRule="auto"/>
        <w:jc w:val="both"/>
        <w:rPr>
          <w:sz w:val="24"/>
        </w:rPr>
      </w:pPr>
      <w:r w:rsidRPr="007904DB">
        <w:rPr>
          <w:b/>
          <w:sz w:val="24"/>
        </w:rPr>
        <w:t>OPIS PLAĆANJA:</w:t>
      </w:r>
      <w:r w:rsidRPr="007904DB">
        <w:rPr>
          <w:sz w:val="24"/>
        </w:rPr>
        <w:t xml:space="preserve"> Jamstvo za uredno ispunjenje ugovora –JNVV-01/21</w:t>
      </w:r>
    </w:p>
    <w:p w:rsidR="000739CE" w:rsidRPr="007904DB" w:rsidRDefault="000739CE" w:rsidP="000739CE">
      <w:pPr>
        <w:spacing w:before="100" w:beforeAutospacing="1" w:after="100" w:afterAutospacing="1" w:line="276" w:lineRule="auto"/>
        <w:jc w:val="both"/>
        <w:rPr>
          <w:b/>
          <w:sz w:val="24"/>
        </w:rPr>
      </w:pPr>
      <w:r w:rsidRPr="007904DB">
        <w:rPr>
          <w:rFonts w:eastAsia="Calibri"/>
          <w:b/>
          <w:sz w:val="24"/>
        </w:rPr>
        <w:lastRenderedPageBreak/>
        <w:t>U slučaju zajednice gospodarskih subjekata, jamstvo:</w:t>
      </w:r>
    </w:p>
    <w:p w:rsidR="000739CE" w:rsidRPr="007904DB" w:rsidRDefault="000739CE" w:rsidP="002C7307">
      <w:pPr>
        <w:numPr>
          <w:ilvl w:val="0"/>
          <w:numId w:val="48"/>
        </w:numPr>
        <w:spacing w:line="276" w:lineRule="auto"/>
        <w:contextualSpacing/>
        <w:jc w:val="both"/>
        <w:rPr>
          <w:rFonts w:eastAsia="Calibri"/>
          <w:sz w:val="24"/>
        </w:rPr>
      </w:pPr>
      <w:r w:rsidRPr="007904DB">
        <w:rPr>
          <w:rFonts w:eastAsia="Calibri"/>
          <w:sz w:val="24"/>
        </w:rPr>
        <w:t>može dostaviti jedan član zajednice za sve ili</w:t>
      </w:r>
    </w:p>
    <w:p w:rsidR="000739CE" w:rsidRPr="007904DB" w:rsidRDefault="000739CE" w:rsidP="002C7307">
      <w:pPr>
        <w:numPr>
          <w:ilvl w:val="0"/>
          <w:numId w:val="48"/>
        </w:numPr>
        <w:spacing w:line="276" w:lineRule="auto"/>
        <w:contextualSpacing/>
        <w:jc w:val="both"/>
        <w:rPr>
          <w:rFonts w:eastAsia="Calibri"/>
          <w:sz w:val="24"/>
        </w:rPr>
      </w:pPr>
      <w:r w:rsidRPr="007904DB">
        <w:rPr>
          <w:rFonts w:eastAsia="Calibri"/>
          <w:sz w:val="24"/>
        </w:rPr>
        <w:t>svaki član zajednice gospodarskih subjekata može dostaviti jamstvo za svoj dio jamstva kumulativno do ukupno traženog iznosa.</w:t>
      </w:r>
    </w:p>
    <w:p w:rsidR="000739CE" w:rsidRPr="007904DB" w:rsidRDefault="000739CE" w:rsidP="000739CE">
      <w:pPr>
        <w:spacing w:line="276" w:lineRule="auto"/>
        <w:jc w:val="both"/>
        <w:rPr>
          <w:sz w:val="24"/>
        </w:rPr>
      </w:pPr>
    </w:p>
    <w:p w:rsidR="000739CE" w:rsidRPr="007904DB" w:rsidRDefault="000739CE" w:rsidP="000739CE">
      <w:pPr>
        <w:spacing w:line="276" w:lineRule="auto"/>
        <w:jc w:val="both"/>
        <w:rPr>
          <w:sz w:val="24"/>
        </w:rPr>
      </w:pPr>
    </w:p>
    <w:p w:rsidR="00D86AB6" w:rsidRPr="00D86AB6" w:rsidRDefault="00ED3730" w:rsidP="00D86AB6">
      <w:pPr>
        <w:pStyle w:val="Naslov3"/>
        <w:shd w:val="clear" w:color="auto" w:fill="F2F2F2" w:themeFill="background1" w:themeFillShade="F2"/>
        <w:jc w:val="left"/>
        <w:rPr>
          <w:rFonts w:ascii="Times New Roman" w:hAnsi="Times New Roman"/>
          <w:sz w:val="24"/>
          <w:lang w:eastAsia="hr-HR"/>
        </w:rPr>
      </w:pPr>
      <w:bookmarkStart w:id="276" w:name="_Toc521802"/>
      <w:bookmarkStart w:id="277" w:name="_Toc37333007"/>
      <w:bookmarkStart w:id="278" w:name="_Toc44681049"/>
      <w:bookmarkStart w:id="279" w:name="_Toc63416266"/>
      <w:bookmarkStart w:id="280" w:name="_Hlk14959577"/>
      <w:bookmarkStart w:id="281" w:name="_Toc63769163"/>
      <w:r>
        <w:rPr>
          <w:rFonts w:ascii="Times New Roman" w:hAnsi="Times New Roman"/>
          <w:sz w:val="24"/>
          <w:lang w:eastAsia="hr-HR"/>
        </w:rPr>
        <w:t>7.6</w:t>
      </w:r>
      <w:r w:rsidR="00D86AB6" w:rsidRPr="00D86AB6">
        <w:rPr>
          <w:rFonts w:ascii="Times New Roman" w:hAnsi="Times New Roman"/>
          <w:sz w:val="24"/>
          <w:lang w:eastAsia="hr-HR"/>
        </w:rPr>
        <w:t>.3. Jamstvo za otklanjanje nedostataka</w:t>
      </w:r>
      <w:bookmarkEnd w:id="281"/>
      <w:r w:rsidR="00D86AB6" w:rsidRPr="00D86AB6">
        <w:rPr>
          <w:rFonts w:ascii="Times New Roman" w:hAnsi="Times New Roman"/>
          <w:sz w:val="24"/>
          <w:lang w:eastAsia="hr-HR"/>
        </w:rPr>
        <w:t xml:space="preserve"> </w:t>
      </w:r>
      <w:bookmarkEnd w:id="276"/>
      <w:bookmarkEnd w:id="277"/>
      <w:bookmarkEnd w:id="278"/>
      <w:bookmarkEnd w:id="279"/>
    </w:p>
    <w:p w:rsidR="000739CE" w:rsidRPr="007904DB" w:rsidRDefault="000739CE" w:rsidP="000739CE">
      <w:pPr>
        <w:spacing w:line="276" w:lineRule="auto"/>
        <w:jc w:val="both"/>
        <w:rPr>
          <w:bCs/>
          <w:sz w:val="24"/>
        </w:rPr>
      </w:pPr>
      <w:r w:rsidRPr="007904DB">
        <w:rPr>
          <w:bCs/>
          <w:sz w:val="24"/>
        </w:rPr>
        <w:t xml:space="preserve">Jamstvo za otklanjanje nedostataka u jamstvenom roku </w:t>
      </w:r>
      <w:bookmarkEnd w:id="280"/>
      <w:r w:rsidRPr="007904DB">
        <w:rPr>
          <w:bCs/>
          <w:sz w:val="24"/>
        </w:rPr>
        <w:t>za slučaj da nalogoprimac u jamstvenom roku ne ispuni obveze otklanjanja nedostataka ko</w:t>
      </w:r>
      <w:r w:rsidR="00D86AB6">
        <w:rPr>
          <w:bCs/>
          <w:sz w:val="24"/>
        </w:rPr>
        <w:t>je ima po osnovi jamstva.</w:t>
      </w:r>
    </w:p>
    <w:p w:rsidR="000739CE" w:rsidRPr="00D86AB6" w:rsidRDefault="000739CE" w:rsidP="00D86AB6">
      <w:pPr>
        <w:spacing w:after="240" w:line="276" w:lineRule="auto"/>
        <w:jc w:val="both"/>
        <w:rPr>
          <w:sz w:val="24"/>
          <w:lang w:val="hr-BA"/>
        </w:rPr>
      </w:pPr>
      <w:bookmarkStart w:id="282" w:name="_Toc435008500"/>
      <w:bookmarkStart w:id="283" w:name="_Toc448133304"/>
      <w:r w:rsidRPr="007904DB">
        <w:rPr>
          <w:sz w:val="24"/>
        </w:rPr>
        <w:t xml:space="preserve">Odabrani ponuditelj </w:t>
      </w:r>
      <w:bookmarkStart w:id="284" w:name="_Hlk15024415"/>
      <w:r w:rsidRPr="007904DB">
        <w:rPr>
          <w:sz w:val="24"/>
        </w:rPr>
        <w:t xml:space="preserve">je dužan najduže u roku od 15 dana nakon uspješno obavljene primopredaje, naručitelju predati jamstvo za otklanjanje nedostataka u jamstvenom roku u vrijednosti 5% (pet posto) izvedenih radova (bez PDV-a), </w:t>
      </w:r>
      <w:r w:rsidRPr="007904DB">
        <w:rPr>
          <w:bCs/>
          <w:sz w:val="24"/>
        </w:rPr>
        <w:t xml:space="preserve">u </w:t>
      </w:r>
      <w:r w:rsidRPr="007904DB">
        <w:rPr>
          <w:bCs/>
          <w:color w:val="000000"/>
          <w:sz w:val="24"/>
        </w:rPr>
        <w:t xml:space="preserve">obliku </w:t>
      </w:r>
      <w:r w:rsidRPr="007904DB">
        <w:rPr>
          <w:color w:val="000000"/>
          <w:sz w:val="24"/>
        </w:rPr>
        <w:t>bjanko zadužnice</w:t>
      </w:r>
      <w:r w:rsidRPr="007904DB">
        <w:rPr>
          <w:sz w:val="24"/>
        </w:rPr>
        <w:t xml:space="preserve"> solemnizirane od strane javnog bilježnika</w:t>
      </w:r>
      <w:r w:rsidRPr="007904DB">
        <w:rPr>
          <w:bCs/>
          <w:sz w:val="24"/>
        </w:rPr>
        <w:t xml:space="preserve">, </w:t>
      </w:r>
      <w:r w:rsidRPr="007904DB">
        <w:rPr>
          <w:sz w:val="24"/>
          <w:lang w:val="hr-BA"/>
        </w:rPr>
        <w:t>s rokom važenja do dana isteka jamstvenog roka.</w:t>
      </w:r>
      <w:bookmarkEnd w:id="282"/>
      <w:bookmarkEnd w:id="283"/>
      <w:bookmarkEnd w:id="284"/>
    </w:p>
    <w:p w:rsidR="000739CE" w:rsidRPr="007904DB" w:rsidRDefault="000739CE" w:rsidP="000739CE">
      <w:pPr>
        <w:spacing w:line="276" w:lineRule="auto"/>
        <w:jc w:val="both"/>
        <w:rPr>
          <w:sz w:val="24"/>
        </w:rPr>
      </w:pPr>
      <w:r w:rsidRPr="007904DB">
        <w:rPr>
          <w:sz w:val="24"/>
        </w:rPr>
        <w:t xml:space="preserve">Jamstvo za otklanjanje nedostataka u jamstvenom roku će biti naplaćeno </w:t>
      </w:r>
      <w:bookmarkStart w:id="285" w:name="_Hlk33687053"/>
      <w:r w:rsidRPr="007904DB">
        <w:rPr>
          <w:sz w:val="24"/>
        </w:rPr>
        <w:t>u slučaju da tijekom trajanja jamstvenog roka Isporučitelj ne pristupi izvršenju popravka kvara</w:t>
      </w:r>
      <w:bookmarkEnd w:id="285"/>
      <w:r w:rsidRPr="007904DB">
        <w:rPr>
          <w:sz w:val="24"/>
        </w:rPr>
        <w:t xml:space="preserve"> u roku od 3 radna dana od trenutka primanja obavijesti Naručitelja, te iste ne otkloni u primjerenom roku.</w:t>
      </w:r>
    </w:p>
    <w:p w:rsidR="000739CE" w:rsidRPr="007904DB" w:rsidRDefault="000739CE" w:rsidP="000739CE">
      <w:pPr>
        <w:spacing w:line="276" w:lineRule="auto"/>
        <w:jc w:val="both"/>
        <w:rPr>
          <w:sz w:val="24"/>
        </w:rPr>
      </w:pPr>
    </w:p>
    <w:p w:rsidR="000739CE" w:rsidRPr="007904DB" w:rsidRDefault="000739CE" w:rsidP="000739CE">
      <w:pPr>
        <w:spacing w:line="276" w:lineRule="auto"/>
        <w:jc w:val="both"/>
        <w:rPr>
          <w:sz w:val="24"/>
        </w:rPr>
      </w:pPr>
      <w:r w:rsidRPr="007904DB">
        <w:rPr>
          <w:sz w:val="24"/>
        </w:rPr>
        <w:t>Ako jamstvo za otklanjanje nedostataka ne bude naplaćeno, naručitelj će ga vratiti ugovaratelju nakon isteka roka jamstvenog roka.</w:t>
      </w:r>
    </w:p>
    <w:p w:rsidR="000739CE" w:rsidRDefault="000739CE" w:rsidP="000739CE">
      <w:pPr>
        <w:spacing w:line="276" w:lineRule="auto"/>
        <w:jc w:val="both"/>
        <w:rPr>
          <w:sz w:val="24"/>
        </w:rPr>
      </w:pPr>
    </w:p>
    <w:p w:rsidR="00514357" w:rsidRPr="00514357" w:rsidRDefault="00514357" w:rsidP="00514357">
      <w:pPr>
        <w:spacing w:line="276" w:lineRule="auto"/>
        <w:jc w:val="both"/>
        <w:rPr>
          <w:sz w:val="24"/>
        </w:rPr>
      </w:pPr>
      <w:r w:rsidRPr="00514357">
        <w:rPr>
          <w:sz w:val="24"/>
        </w:rPr>
        <w:t>Naručitelj zahtijeva jamstveni rok za svjetiljke u trajanju od minimalno 5 godina od dana primopredaje, te jamstveni rok za tipske krakove u trajanju od 10 godina od dana primopredaje.</w:t>
      </w:r>
    </w:p>
    <w:p w:rsidR="00514357" w:rsidRPr="00514357" w:rsidRDefault="00514357" w:rsidP="00514357">
      <w:pPr>
        <w:spacing w:line="276" w:lineRule="auto"/>
        <w:jc w:val="both"/>
        <w:rPr>
          <w:sz w:val="24"/>
        </w:rPr>
      </w:pPr>
      <w:r w:rsidRPr="00514357">
        <w:rPr>
          <w:sz w:val="24"/>
        </w:rPr>
        <w:t>Trajanje jamstvenog roka za svjetiljke jedan je od kriterija za odabir ponude (vidi točku 6.7. DON-a).</w:t>
      </w:r>
    </w:p>
    <w:p w:rsidR="00514357" w:rsidRDefault="00514357" w:rsidP="00514357">
      <w:pPr>
        <w:spacing w:line="276" w:lineRule="auto"/>
        <w:jc w:val="both"/>
        <w:rPr>
          <w:sz w:val="24"/>
        </w:rPr>
      </w:pPr>
    </w:p>
    <w:p w:rsidR="00514357" w:rsidRDefault="00514357" w:rsidP="00514357">
      <w:pPr>
        <w:spacing w:line="276" w:lineRule="auto"/>
        <w:jc w:val="both"/>
        <w:rPr>
          <w:sz w:val="24"/>
        </w:rPr>
      </w:pPr>
      <w:r w:rsidRPr="00514357">
        <w:rPr>
          <w:sz w:val="24"/>
        </w:rPr>
        <w:t>U jamstvenom roku za otklanjanje nedostataka Isporučitelj je dužan popraviti i odstraniti na svoj trošak sve nedostatke koji nastanu po njegovoj krivici, a što pokriva kompletnu robu (svjetiljke i tipske krakove) s uključenim svim radovima i materijalom potrebnim za ponovno dovođenje iste do pune funkcionalnosti.</w:t>
      </w:r>
    </w:p>
    <w:p w:rsidR="00514357" w:rsidRPr="007904DB" w:rsidRDefault="00514357" w:rsidP="00514357">
      <w:pPr>
        <w:spacing w:line="276" w:lineRule="auto"/>
        <w:jc w:val="both"/>
        <w:rPr>
          <w:sz w:val="24"/>
        </w:rPr>
      </w:pPr>
    </w:p>
    <w:p w:rsidR="000739CE" w:rsidRPr="007904DB" w:rsidRDefault="000739CE" w:rsidP="000739CE">
      <w:pPr>
        <w:spacing w:before="120" w:line="276" w:lineRule="auto"/>
        <w:jc w:val="both"/>
        <w:rPr>
          <w:sz w:val="24"/>
        </w:rPr>
      </w:pPr>
      <w:r w:rsidRPr="007904DB">
        <w:rPr>
          <w:sz w:val="24"/>
        </w:rPr>
        <w:t xml:space="preserve">Sukladno članku 214. stavku 4. Zakona o javnoj nabavi, </w:t>
      </w:r>
      <w:r w:rsidRPr="007904DB">
        <w:rPr>
          <w:sz w:val="24"/>
          <w:u w:val="single"/>
        </w:rPr>
        <w:t>neovisno o sredstvima jamstva koje je javni naručitelj odredio u ovoj točki Dokumentacije o nabavi, ponuditelj može dati novčani polog u traženom iznosu.</w:t>
      </w:r>
      <w:r w:rsidRPr="007904DB">
        <w:rPr>
          <w:sz w:val="24"/>
        </w:rPr>
        <w:t xml:space="preserve"> </w:t>
      </w:r>
      <w:bookmarkStart w:id="286" w:name="_Hlk30430232"/>
      <w:r w:rsidRPr="007904DB">
        <w:rPr>
          <w:sz w:val="24"/>
        </w:rPr>
        <w:t>Novčani polog uplaćuje se na sljedeći broj računa:</w:t>
      </w:r>
    </w:p>
    <w:p w:rsidR="000739CE" w:rsidRPr="007904DB" w:rsidRDefault="000739CE" w:rsidP="000739CE">
      <w:pPr>
        <w:spacing w:before="120" w:line="276" w:lineRule="auto"/>
        <w:jc w:val="both"/>
        <w:rPr>
          <w:sz w:val="24"/>
        </w:rPr>
      </w:pPr>
    </w:p>
    <w:p w:rsidR="000739CE" w:rsidRPr="007904DB" w:rsidRDefault="000739CE" w:rsidP="000739CE">
      <w:pPr>
        <w:spacing w:line="276" w:lineRule="auto"/>
        <w:jc w:val="both"/>
        <w:rPr>
          <w:sz w:val="24"/>
        </w:rPr>
      </w:pPr>
      <w:r w:rsidRPr="007904DB">
        <w:rPr>
          <w:b/>
          <w:sz w:val="24"/>
        </w:rPr>
        <w:t>IBAN:</w:t>
      </w:r>
      <w:r w:rsidRPr="007904DB">
        <w:rPr>
          <w:sz w:val="24"/>
        </w:rPr>
        <w:t xml:space="preserve"> HR4323900011813000004, </w:t>
      </w:r>
    </w:p>
    <w:p w:rsidR="000739CE" w:rsidRPr="007904DB" w:rsidRDefault="000739CE" w:rsidP="000739CE">
      <w:pPr>
        <w:spacing w:line="276" w:lineRule="auto"/>
        <w:jc w:val="both"/>
        <w:rPr>
          <w:sz w:val="24"/>
        </w:rPr>
      </w:pPr>
      <w:r w:rsidRPr="007904DB">
        <w:rPr>
          <w:b/>
          <w:sz w:val="24"/>
        </w:rPr>
        <w:t>MODEL:</w:t>
      </w:r>
      <w:r w:rsidRPr="007904DB">
        <w:rPr>
          <w:sz w:val="24"/>
        </w:rPr>
        <w:t xml:space="preserve"> HR68, </w:t>
      </w:r>
    </w:p>
    <w:p w:rsidR="000739CE" w:rsidRPr="007904DB" w:rsidRDefault="000739CE" w:rsidP="000739CE">
      <w:pPr>
        <w:spacing w:line="276" w:lineRule="auto"/>
        <w:jc w:val="both"/>
        <w:rPr>
          <w:sz w:val="24"/>
        </w:rPr>
      </w:pPr>
      <w:r w:rsidRPr="007904DB">
        <w:rPr>
          <w:b/>
          <w:sz w:val="24"/>
        </w:rPr>
        <w:t>POZIV NA BROJ:</w:t>
      </w:r>
      <w:r w:rsidRPr="007904DB">
        <w:rPr>
          <w:sz w:val="24"/>
        </w:rPr>
        <w:t xml:space="preserve"> 9016-OIB uplatioca, </w:t>
      </w:r>
    </w:p>
    <w:p w:rsidR="000739CE" w:rsidRPr="007904DB" w:rsidRDefault="000739CE" w:rsidP="000739CE">
      <w:pPr>
        <w:spacing w:line="276" w:lineRule="auto"/>
        <w:jc w:val="both"/>
        <w:rPr>
          <w:sz w:val="24"/>
        </w:rPr>
      </w:pPr>
      <w:r w:rsidRPr="007904DB">
        <w:rPr>
          <w:b/>
          <w:sz w:val="24"/>
        </w:rPr>
        <w:t>OPIS PLAĆANJA:</w:t>
      </w:r>
      <w:r w:rsidRPr="007904DB">
        <w:rPr>
          <w:sz w:val="24"/>
        </w:rPr>
        <w:t xml:space="preserve"> Jamstvo za otklanjanje nedostataka –JNVV-01/21</w:t>
      </w:r>
    </w:p>
    <w:bookmarkEnd w:id="286"/>
    <w:p w:rsidR="000739CE" w:rsidRDefault="000739CE" w:rsidP="000739CE"/>
    <w:p w:rsidR="00D86AB6" w:rsidRPr="007904DB" w:rsidRDefault="00D86AB6" w:rsidP="002B2590">
      <w:pPr>
        <w:spacing w:before="100" w:beforeAutospacing="1" w:line="276" w:lineRule="auto"/>
        <w:jc w:val="both"/>
        <w:rPr>
          <w:b/>
          <w:sz w:val="24"/>
        </w:rPr>
      </w:pPr>
      <w:r w:rsidRPr="007904DB">
        <w:rPr>
          <w:rFonts w:eastAsia="Calibri"/>
          <w:b/>
          <w:sz w:val="24"/>
        </w:rPr>
        <w:t>U slučaju zajednice gospodarskih subjekata, jamstvo:</w:t>
      </w:r>
    </w:p>
    <w:p w:rsidR="00D86AB6" w:rsidRPr="007904DB" w:rsidRDefault="00D86AB6" w:rsidP="002B2590">
      <w:pPr>
        <w:numPr>
          <w:ilvl w:val="0"/>
          <w:numId w:val="49"/>
        </w:numPr>
        <w:spacing w:line="276" w:lineRule="auto"/>
        <w:contextualSpacing/>
        <w:jc w:val="both"/>
        <w:rPr>
          <w:rFonts w:eastAsia="Calibri"/>
          <w:sz w:val="24"/>
        </w:rPr>
      </w:pPr>
      <w:r w:rsidRPr="007904DB">
        <w:rPr>
          <w:rFonts w:eastAsia="Calibri"/>
          <w:sz w:val="24"/>
        </w:rPr>
        <w:t>može dostaviti</w:t>
      </w:r>
      <w:r>
        <w:rPr>
          <w:rFonts w:eastAsia="Calibri"/>
          <w:sz w:val="24"/>
        </w:rPr>
        <w:t>/uplatiti</w:t>
      </w:r>
      <w:r w:rsidRPr="007904DB">
        <w:rPr>
          <w:rFonts w:eastAsia="Calibri"/>
          <w:sz w:val="24"/>
        </w:rPr>
        <w:t xml:space="preserve"> jedan član zajednice za sve ili</w:t>
      </w:r>
    </w:p>
    <w:p w:rsidR="00D86AB6" w:rsidRPr="007904DB" w:rsidRDefault="00D86AB6" w:rsidP="002C7307">
      <w:pPr>
        <w:numPr>
          <w:ilvl w:val="0"/>
          <w:numId w:val="49"/>
        </w:numPr>
        <w:spacing w:line="276" w:lineRule="auto"/>
        <w:contextualSpacing/>
        <w:jc w:val="both"/>
        <w:rPr>
          <w:rFonts w:eastAsia="Calibri"/>
          <w:sz w:val="24"/>
        </w:rPr>
      </w:pPr>
      <w:r w:rsidRPr="007904DB">
        <w:rPr>
          <w:rFonts w:eastAsia="Calibri"/>
          <w:sz w:val="24"/>
        </w:rPr>
        <w:lastRenderedPageBreak/>
        <w:t>svaki član zajednice gospodarskih subjekata može dostaviti</w:t>
      </w:r>
      <w:r>
        <w:rPr>
          <w:rFonts w:eastAsia="Calibri"/>
          <w:sz w:val="24"/>
        </w:rPr>
        <w:t>/uplatiti</w:t>
      </w:r>
      <w:r w:rsidRPr="007904DB">
        <w:rPr>
          <w:rFonts w:eastAsia="Calibri"/>
          <w:sz w:val="24"/>
        </w:rPr>
        <w:t xml:space="preserve"> jamstvo za svoj dio jamstva kumulativno do ukupno traženog iznosa.</w:t>
      </w:r>
    </w:p>
    <w:p w:rsidR="000739CE" w:rsidRDefault="000739CE" w:rsidP="00227BEC">
      <w:pPr>
        <w:spacing w:line="276" w:lineRule="auto"/>
        <w:jc w:val="both"/>
        <w:rPr>
          <w:sz w:val="24"/>
        </w:rPr>
      </w:pPr>
    </w:p>
    <w:p w:rsidR="00514357" w:rsidRDefault="00514357" w:rsidP="00227BEC">
      <w:pPr>
        <w:spacing w:line="276" w:lineRule="auto"/>
        <w:jc w:val="both"/>
        <w:rPr>
          <w:sz w:val="24"/>
        </w:rPr>
      </w:pPr>
    </w:p>
    <w:p w:rsidR="00514357" w:rsidRDefault="00514357" w:rsidP="00227BEC">
      <w:pPr>
        <w:spacing w:line="276" w:lineRule="auto"/>
        <w:jc w:val="both"/>
        <w:rPr>
          <w:sz w:val="24"/>
        </w:rPr>
      </w:pPr>
    </w:p>
    <w:p w:rsidR="00D86AB6" w:rsidRPr="00D86AB6" w:rsidRDefault="00ED3730" w:rsidP="00D86AB6">
      <w:pPr>
        <w:pStyle w:val="Naslov2"/>
        <w:numPr>
          <w:ilvl w:val="0"/>
          <w:numId w:val="0"/>
        </w:numPr>
        <w:shd w:val="clear" w:color="auto" w:fill="F2F2F2" w:themeFill="background1" w:themeFillShade="F2"/>
        <w:ind w:left="432" w:hanging="432"/>
        <w:rPr>
          <w:sz w:val="24"/>
        </w:rPr>
      </w:pPr>
      <w:bookmarkStart w:id="287" w:name="_Toc472598274"/>
      <w:bookmarkStart w:id="288" w:name="_Toc483920706"/>
      <w:bookmarkStart w:id="289" w:name="_Toc63416267"/>
      <w:bookmarkStart w:id="290" w:name="_Toc63769164"/>
      <w:r>
        <w:rPr>
          <w:sz w:val="24"/>
        </w:rPr>
        <w:t>7.7</w:t>
      </w:r>
      <w:r w:rsidR="00D86AB6" w:rsidRPr="00D86AB6">
        <w:rPr>
          <w:sz w:val="24"/>
        </w:rPr>
        <w:t>. Datum, vrijeme i mjesto dostave ponuda i javnog otvaranja ponuda</w:t>
      </w:r>
      <w:bookmarkEnd w:id="287"/>
      <w:bookmarkEnd w:id="288"/>
      <w:bookmarkEnd w:id="289"/>
      <w:bookmarkEnd w:id="290"/>
    </w:p>
    <w:p w:rsidR="00684459" w:rsidRDefault="00684459" w:rsidP="00D86AB6">
      <w:pPr>
        <w:ind w:right="141"/>
        <w:jc w:val="both"/>
        <w:rPr>
          <w:sz w:val="24"/>
          <w:lang w:eastAsia="ar-SA"/>
        </w:rPr>
      </w:pPr>
    </w:p>
    <w:p w:rsidR="00D86AB6" w:rsidRPr="00684459" w:rsidRDefault="00D86AB6" w:rsidP="00D86AB6">
      <w:pPr>
        <w:ind w:right="141"/>
        <w:jc w:val="both"/>
        <w:rPr>
          <w:b/>
          <w:sz w:val="24"/>
          <w:lang w:eastAsia="ar-SA"/>
        </w:rPr>
      </w:pPr>
      <w:r w:rsidRPr="00684459">
        <w:rPr>
          <w:sz w:val="24"/>
          <w:lang w:eastAsia="ar-SA"/>
        </w:rPr>
        <w:t xml:space="preserve">Ponuditelj svoju elektroničku ponudu mora dostaviti, predajom u Elektronički oglasnik javne nabave Republike Hrvatske, najkasnije </w:t>
      </w:r>
      <w:r w:rsidRPr="00684459">
        <w:rPr>
          <w:b/>
          <w:sz w:val="24"/>
          <w:lang w:eastAsia="ar-SA"/>
        </w:rPr>
        <w:t>do</w:t>
      </w:r>
    </w:p>
    <w:p w:rsidR="00D86AB6" w:rsidRPr="00684459" w:rsidRDefault="00D86AB6" w:rsidP="00D86AB6">
      <w:pPr>
        <w:ind w:right="141"/>
        <w:jc w:val="both"/>
        <w:rPr>
          <w:b/>
          <w:sz w:val="24"/>
          <w:lang w:eastAsia="ar-SA"/>
        </w:rPr>
      </w:pPr>
    </w:p>
    <w:p w:rsidR="00D86AB6" w:rsidRPr="00684459" w:rsidRDefault="00D86AB6" w:rsidP="00D86AB6">
      <w:pPr>
        <w:pBdr>
          <w:top w:val="single" w:sz="4" w:space="1" w:color="auto"/>
          <w:left w:val="single" w:sz="4" w:space="4" w:color="auto"/>
          <w:bottom w:val="single" w:sz="4" w:space="1" w:color="auto"/>
          <w:right w:val="single" w:sz="4" w:space="4" w:color="auto"/>
        </w:pBdr>
        <w:shd w:val="clear" w:color="auto" w:fill="C5E0B3"/>
        <w:spacing w:after="120"/>
        <w:jc w:val="center"/>
        <w:rPr>
          <w:b/>
          <w:sz w:val="24"/>
        </w:rPr>
      </w:pPr>
      <w:r w:rsidRPr="00684459">
        <w:rPr>
          <w:b/>
          <w:sz w:val="24"/>
        </w:rPr>
        <w:t>______ godine do 12:00 sati</w:t>
      </w:r>
    </w:p>
    <w:p w:rsidR="00D86AB6" w:rsidRPr="00684459" w:rsidRDefault="00D86AB6" w:rsidP="00D86AB6">
      <w:pPr>
        <w:spacing w:after="120"/>
        <w:ind w:right="-142"/>
        <w:jc w:val="both"/>
        <w:rPr>
          <w:b/>
          <w:color w:val="000000"/>
          <w:sz w:val="24"/>
        </w:rPr>
      </w:pPr>
      <w:r w:rsidRPr="00684459">
        <w:rPr>
          <w:b/>
          <w:sz w:val="24"/>
        </w:rPr>
        <w:t xml:space="preserve"> kada će ujedno započeti i j</w:t>
      </w:r>
      <w:r w:rsidRPr="00684459">
        <w:rPr>
          <w:b/>
          <w:color w:val="000000"/>
          <w:sz w:val="24"/>
        </w:rPr>
        <w:t>avno otvaranje ponuda u prostorijama Naručitelja na adresi:</w:t>
      </w:r>
    </w:p>
    <w:p w:rsidR="00D86AB6" w:rsidRPr="00684459" w:rsidRDefault="00D86AB6" w:rsidP="00D86AB6">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jc w:val="center"/>
        <w:rPr>
          <w:b/>
          <w:sz w:val="24"/>
        </w:rPr>
      </w:pPr>
      <w:r w:rsidRPr="00684459">
        <w:rPr>
          <w:b/>
          <w:sz w:val="24"/>
        </w:rPr>
        <w:t>Grad Gospić, Budačka 55, 53 000 Gospić</w:t>
      </w:r>
    </w:p>
    <w:p w:rsidR="00D86AB6" w:rsidRPr="00684459" w:rsidRDefault="00D86AB6" w:rsidP="00D86AB6">
      <w:pPr>
        <w:suppressAutoHyphens/>
        <w:autoSpaceDE w:val="0"/>
        <w:autoSpaceDN w:val="0"/>
        <w:adjustRightInd w:val="0"/>
        <w:spacing w:after="120"/>
        <w:jc w:val="both"/>
        <w:rPr>
          <w:sz w:val="24"/>
          <w:lang w:eastAsia="ar-SA"/>
        </w:rPr>
      </w:pPr>
    </w:p>
    <w:p w:rsidR="00D86AB6" w:rsidRPr="00684459" w:rsidRDefault="00D86AB6" w:rsidP="00D86AB6">
      <w:pPr>
        <w:suppressAutoHyphens/>
        <w:autoSpaceDE w:val="0"/>
        <w:autoSpaceDN w:val="0"/>
        <w:adjustRightInd w:val="0"/>
        <w:spacing w:after="120"/>
        <w:jc w:val="both"/>
        <w:rPr>
          <w:sz w:val="24"/>
          <w:lang w:eastAsia="ar-SA"/>
        </w:rPr>
      </w:pPr>
      <w:r w:rsidRPr="00684459">
        <w:rPr>
          <w:sz w:val="24"/>
          <w:lang w:eastAsia="ar-SA"/>
        </w:rPr>
        <w:t>Sukladno članku 282. stavak 8. ZJN 2016., pravo aktivnog sudjelovanja na javnom otvaranju ponuda imaju samo članovi stručnog povjerenstva za javnu nabavu i ovlašteni predstavnici Ponuditelja.</w:t>
      </w:r>
    </w:p>
    <w:p w:rsidR="00D86AB6" w:rsidRPr="00684459" w:rsidRDefault="00D86AB6" w:rsidP="00D86AB6">
      <w:pPr>
        <w:suppressAutoHyphens/>
        <w:autoSpaceDE w:val="0"/>
        <w:autoSpaceDN w:val="0"/>
        <w:adjustRightInd w:val="0"/>
        <w:spacing w:after="120"/>
        <w:jc w:val="both"/>
        <w:rPr>
          <w:sz w:val="24"/>
          <w:lang w:eastAsia="ar-SA"/>
        </w:rPr>
      </w:pPr>
      <w:r w:rsidRPr="00684459">
        <w:rPr>
          <w:sz w:val="24"/>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0739CE" w:rsidRDefault="000739CE" w:rsidP="00227BEC">
      <w:pPr>
        <w:spacing w:line="276" w:lineRule="auto"/>
        <w:jc w:val="both"/>
        <w:rPr>
          <w:sz w:val="24"/>
        </w:rPr>
      </w:pPr>
    </w:p>
    <w:p w:rsidR="002B2590" w:rsidRDefault="002B2590" w:rsidP="00227BEC">
      <w:pPr>
        <w:spacing w:line="276" w:lineRule="auto"/>
        <w:jc w:val="both"/>
        <w:rPr>
          <w:sz w:val="24"/>
        </w:rPr>
      </w:pPr>
    </w:p>
    <w:p w:rsidR="00ED3730" w:rsidRPr="00ED3730" w:rsidRDefault="00ED3730" w:rsidP="00ED3730">
      <w:pPr>
        <w:pStyle w:val="Naslov2"/>
        <w:numPr>
          <w:ilvl w:val="0"/>
          <w:numId w:val="0"/>
        </w:numPr>
        <w:shd w:val="clear" w:color="auto" w:fill="F2F2F2" w:themeFill="background1" w:themeFillShade="F2"/>
        <w:ind w:left="432" w:hanging="432"/>
        <w:rPr>
          <w:sz w:val="24"/>
        </w:rPr>
      </w:pPr>
      <w:bookmarkStart w:id="291" w:name="_Toc63416268"/>
      <w:bookmarkStart w:id="292" w:name="_Toc63769165"/>
      <w:r w:rsidRPr="00ED3730">
        <w:rPr>
          <w:sz w:val="24"/>
        </w:rPr>
        <w:t xml:space="preserve">7.8. </w:t>
      </w:r>
      <w:bookmarkStart w:id="293" w:name="_Toc472598302"/>
      <w:bookmarkStart w:id="294" w:name="_Toc483920735"/>
      <w:r w:rsidRPr="00ED3730">
        <w:rPr>
          <w:sz w:val="24"/>
        </w:rPr>
        <w:t>Dokumenti koji će se nakon završetka postupka javne nabave vratiti</w:t>
      </w:r>
      <w:bookmarkStart w:id="295" w:name="_Toc472598303"/>
      <w:bookmarkEnd w:id="293"/>
      <w:r w:rsidRPr="00ED3730">
        <w:rPr>
          <w:sz w:val="24"/>
        </w:rPr>
        <w:t xml:space="preserve"> ponuditeljima</w:t>
      </w:r>
      <w:bookmarkEnd w:id="291"/>
      <w:bookmarkEnd w:id="292"/>
      <w:bookmarkEnd w:id="294"/>
      <w:bookmarkEnd w:id="295"/>
    </w:p>
    <w:p w:rsidR="00ED3730" w:rsidRPr="00ED3730" w:rsidRDefault="00ED3730" w:rsidP="00ED3730">
      <w:pPr>
        <w:jc w:val="both"/>
        <w:rPr>
          <w:sz w:val="24"/>
        </w:rPr>
      </w:pPr>
      <w:r w:rsidRPr="00ED3730">
        <w:rPr>
          <w:sz w:val="24"/>
        </w:rPr>
        <w:t>Naručitelj je obvezan vratiti ponuditeljima jamstvo za ozbiljnost ponude u roku od 10 (deset) dana od dana potpisivanja ugovora o javnoj nabavi, odnosno dostave jamstva za uredno ispunjenje ugovora o javnoj nabavi, a presliku jamstva obvezan je pohraniti.</w:t>
      </w:r>
    </w:p>
    <w:p w:rsidR="00ED3730" w:rsidRPr="00ED3730" w:rsidRDefault="00ED3730" w:rsidP="00ED3730">
      <w:pPr>
        <w:jc w:val="both"/>
        <w:rPr>
          <w:sz w:val="24"/>
        </w:rPr>
      </w:pPr>
    </w:p>
    <w:p w:rsidR="00ED3730" w:rsidRPr="00ED3730" w:rsidRDefault="00ED3730" w:rsidP="00ED3730">
      <w:pPr>
        <w:jc w:val="both"/>
        <w:rPr>
          <w:sz w:val="24"/>
        </w:rPr>
      </w:pPr>
      <w:r w:rsidRPr="00ED3730">
        <w:rPr>
          <w:sz w:val="24"/>
        </w:rPr>
        <w:t xml:space="preserve">Sve elektronički dostavljene ponude EOJN RH će pohraniti na način koji omogućava očuvanje integriteta podataka. </w:t>
      </w:r>
    </w:p>
    <w:p w:rsidR="00ED3730" w:rsidRPr="00ED3730" w:rsidRDefault="00ED3730" w:rsidP="00ED3730">
      <w:pPr>
        <w:jc w:val="both"/>
        <w:rPr>
          <w:sz w:val="24"/>
        </w:rPr>
      </w:pPr>
      <w:r w:rsidRPr="00ED3730">
        <w:rPr>
          <w:sz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D3730" w:rsidRDefault="00ED3730" w:rsidP="00ED3730">
      <w:pPr>
        <w:jc w:val="both"/>
        <w:rPr>
          <w:rFonts w:hAnsiTheme="minorHAnsi" w:cstheme="minorHAnsi"/>
        </w:rPr>
      </w:pPr>
    </w:p>
    <w:p w:rsidR="00ED3730" w:rsidRPr="009D6056" w:rsidRDefault="00ED3730" w:rsidP="00ED3730">
      <w:pPr>
        <w:jc w:val="both"/>
        <w:rPr>
          <w:rFonts w:hAnsiTheme="minorHAnsi" w:cstheme="minorHAnsi"/>
        </w:rPr>
      </w:pPr>
    </w:p>
    <w:p w:rsidR="00ED3730" w:rsidRPr="00ED3730" w:rsidRDefault="00ED3730" w:rsidP="00ED3730">
      <w:pPr>
        <w:pStyle w:val="Naslov2"/>
        <w:numPr>
          <w:ilvl w:val="0"/>
          <w:numId w:val="0"/>
        </w:numPr>
        <w:shd w:val="clear" w:color="auto" w:fill="F2F2F2" w:themeFill="background1" w:themeFillShade="F2"/>
        <w:ind w:left="432" w:hanging="432"/>
        <w:rPr>
          <w:sz w:val="24"/>
          <w:szCs w:val="22"/>
        </w:rPr>
      </w:pPr>
      <w:bookmarkStart w:id="296" w:name="_Toc44681052"/>
      <w:bookmarkStart w:id="297" w:name="_Toc63416269"/>
      <w:bookmarkStart w:id="298" w:name="_Toc63769166"/>
      <w:r w:rsidRPr="00ED3730">
        <w:rPr>
          <w:sz w:val="24"/>
          <w:szCs w:val="22"/>
        </w:rPr>
        <w:t>7.9. Navod o primjeni trgovačkih običaja (uzanci)</w:t>
      </w:r>
      <w:bookmarkEnd w:id="296"/>
      <w:bookmarkEnd w:id="297"/>
      <w:bookmarkEnd w:id="298"/>
    </w:p>
    <w:p w:rsidR="00ED3730" w:rsidRPr="00ED3730" w:rsidRDefault="00ED3730" w:rsidP="00ED3730">
      <w:pPr>
        <w:jc w:val="both"/>
        <w:rPr>
          <w:sz w:val="24"/>
        </w:rPr>
      </w:pPr>
      <w:r w:rsidRPr="00ED3730">
        <w:rPr>
          <w:sz w:val="24"/>
        </w:rPr>
        <w:t>Na izvršenje ugovora o javnoj nabavi neće se primjenjivati trgovački običaji (uzance).</w:t>
      </w:r>
    </w:p>
    <w:p w:rsidR="000739CE" w:rsidRPr="007904DB" w:rsidRDefault="000739CE" w:rsidP="00227BEC">
      <w:pPr>
        <w:spacing w:line="276" w:lineRule="auto"/>
        <w:jc w:val="both"/>
        <w:rPr>
          <w:sz w:val="24"/>
        </w:rPr>
      </w:pPr>
    </w:p>
    <w:p w:rsidR="00752DBA" w:rsidRPr="00752DBA" w:rsidRDefault="00752DBA" w:rsidP="00752DBA">
      <w:bookmarkStart w:id="299" w:name="_Toc473897880"/>
      <w:bookmarkStart w:id="300" w:name="_Toc46753226"/>
      <w:bookmarkStart w:id="301" w:name="_Toc63417463"/>
      <w:bookmarkStart w:id="302" w:name="_Toc63428573"/>
      <w:bookmarkStart w:id="303" w:name="_Toc259438735"/>
      <w:bookmarkStart w:id="304" w:name="_Toc281558887"/>
    </w:p>
    <w:p w:rsidR="00752DBA" w:rsidRPr="00ED3730" w:rsidRDefault="00752DBA" w:rsidP="00752DBA">
      <w:pPr>
        <w:pStyle w:val="Naslov2"/>
        <w:numPr>
          <w:ilvl w:val="0"/>
          <w:numId w:val="0"/>
        </w:numPr>
        <w:shd w:val="clear" w:color="auto" w:fill="F2F2F2" w:themeFill="background1" w:themeFillShade="F2"/>
        <w:ind w:left="432" w:hanging="432"/>
        <w:rPr>
          <w:sz w:val="24"/>
          <w:szCs w:val="22"/>
        </w:rPr>
      </w:pPr>
      <w:bookmarkStart w:id="305" w:name="_Toc63769167"/>
      <w:r>
        <w:rPr>
          <w:sz w:val="24"/>
          <w:szCs w:val="22"/>
        </w:rPr>
        <w:t>7.10</w:t>
      </w:r>
      <w:r w:rsidRPr="00ED3730">
        <w:rPr>
          <w:sz w:val="24"/>
          <w:szCs w:val="22"/>
        </w:rPr>
        <w:t xml:space="preserve">. </w:t>
      </w:r>
      <w:r w:rsidRPr="00752DBA">
        <w:rPr>
          <w:sz w:val="24"/>
          <w:szCs w:val="22"/>
        </w:rPr>
        <w:t>Rok za donošenje Odluke o odabiru</w:t>
      </w:r>
      <w:bookmarkEnd w:id="305"/>
    </w:p>
    <w:p w:rsidR="00752DBA" w:rsidRPr="00752DBA" w:rsidRDefault="00752DBA" w:rsidP="00752DBA"/>
    <w:bookmarkEnd w:id="299"/>
    <w:bookmarkEnd w:id="300"/>
    <w:bookmarkEnd w:id="301"/>
    <w:bookmarkEnd w:id="302"/>
    <w:p w:rsidR="008F3084" w:rsidRPr="007904DB" w:rsidRDefault="008F3084" w:rsidP="00227BEC">
      <w:pPr>
        <w:spacing w:after="240" w:line="276" w:lineRule="auto"/>
        <w:jc w:val="both"/>
        <w:rPr>
          <w:sz w:val="24"/>
        </w:rPr>
      </w:pPr>
      <w:r w:rsidRPr="007904DB">
        <w:rPr>
          <w:sz w:val="24"/>
        </w:rPr>
        <w:t xml:space="preserve">Rok za donošenje odluke o odabiru ili odluke o poništenju postupka javne nabave iznosi 60 </w:t>
      </w:r>
      <w:r w:rsidRPr="007904DB">
        <w:rPr>
          <w:bCs/>
          <w:sz w:val="24"/>
        </w:rPr>
        <w:t>dana od isteka roka za dostavu ponuda</w:t>
      </w:r>
      <w:r w:rsidRPr="007904DB">
        <w:rPr>
          <w:sz w:val="24"/>
        </w:rPr>
        <w:t>.</w:t>
      </w:r>
    </w:p>
    <w:p w:rsidR="00080F97" w:rsidRPr="007904DB" w:rsidRDefault="00080F97" w:rsidP="00227BEC">
      <w:pPr>
        <w:spacing w:after="240" w:line="276" w:lineRule="auto"/>
        <w:jc w:val="both"/>
        <w:rPr>
          <w:sz w:val="24"/>
        </w:rPr>
      </w:pPr>
      <w:r w:rsidRPr="007904DB">
        <w:rPr>
          <w:sz w:val="24"/>
        </w:rPr>
        <w:lastRenderedPageBreak/>
        <w:t>Naručitelj će Odluku o poništenju postupka javne nabave donijeti u roku od 60 dana od nastanka razloga za poništenje postupka ako budu ispunjeni uvjeti za poništenje sukladno odredbama ZJN.</w:t>
      </w:r>
    </w:p>
    <w:p w:rsidR="00080F97" w:rsidRDefault="00080F97" w:rsidP="00227BEC">
      <w:pPr>
        <w:spacing w:after="240" w:line="276" w:lineRule="auto"/>
        <w:jc w:val="both"/>
        <w:rPr>
          <w:sz w:val="24"/>
        </w:rPr>
      </w:pPr>
      <w:r w:rsidRPr="007904DB">
        <w:rPr>
          <w:sz w:val="24"/>
        </w:rPr>
        <w:t>Naručitelj će sukladno članku 301. stavak 5. Zakona o javnoj nabavi Odluku o odabiru / poništenju postupka javne nabave s preslikom zapisnika o pregledu i ocjeni ponuda objaviti putem EOJN</w:t>
      </w:r>
      <w:r w:rsidR="00752DBA">
        <w:rPr>
          <w:sz w:val="24"/>
        </w:rPr>
        <w:t xml:space="preserve"> </w:t>
      </w:r>
      <w:r w:rsidRPr="007904DB">
        <w:rPr>
          <w:sz w:val="24"/>
        </w:rPr>
        <w:t>RH pri čemu se odluka smatra dostavljenom istekom dana javne objave.</w:t>
      </w:r>
    </w:p>
    <w:p w:rsidR="00EA0A14" w:rsidRDefault="00752DBA" w:rsidP="00227BEC">
      <w:pPr>
        <w:spacing w:after="240" w:line="276" w:lineRule="auto"/>
        <w:jc w:val="both"/>
        <w:rPr>
          <w:sz w:val="24"/>
        </w:rPr>
      </w:pPr>
      <w:r w:rsidRPr="00752DBA">
        <w:rPr>
          <w:sz w:val="24"/>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2B2590" w:rsidRDefault="002B2590" w:rsidP="00227BEC">
      <w:pPr>
        <w:spacing w:after="240" w:line="276" w:lineRule="auto"/>
        <w:jc w:val="both"/>
        <w:rPr>
          <w:sz w:val="24"/>
        </w:rPr>
      </w:pPr>
    </w:p>
    <w:p w:rsidR="00EA0A14" w:rsidRPr="00EA0A14" w:rsidRDefault="00EA0A14" w:rsidP="00EA0A14">
      <w:pPr>
        <w:pStyle w:val="Naslov2"/>
        <w:numPr>
          <w:ilvl w:val="0"/>
          <w:numId w:val="0"/>
        </w:numPr>
        <w:shd w:val="clear" w:color="auto" w:fill="F2F2F2" w:themeFill="background1" w:themeFillShade="F2"/>
        <w:ind w:left="432" w:hanging="432"/>
        <w:rPr>
          <w:rFonts w:asciiTheme="minorHAnsi" w:hAnsiTheme="minorHAnsi" w:cstheme="minorHAnsi"/>
          <w:sz w:val="24"/>
          <w:szCs w:val="22"/>
        </w:rPr>
      </w:pPr>
      <w:bookmarkStart w:id="306" w:name="_Toc37333012"/>
      <w:bookmarkStart w:id="307" w:name="_Toc44681055"/>
      <w:bookmarkStart w:id="308" w:name="_Toc63416272"/>
      <w:bookmarkStart w:id="309" w:name="_Toc63769168"/>
      <w:r w:rsidRPr="00EA0A14">
        <w:rPr>
          <w:rFonts w:asciiTheme="minorHAnsi" w:hAnsiTheme="minorHAnsi" w:cstheme="minorHAnsi"/>
          <w:sz w:val="24"/>
          <w:szCs w:val="22"/>
        </w:rPr>
        <w:t>7.11. Rok, način i uvjeti plaćanja</w:t>
      </w:r>
      <w:bookmarkStart w:id="310" w:name="_Hlk480265214"/>
      <w:bookmarkEnd w:id="306"/>
      <w:bookmarkEnd w:id="307"/>
      <w:bookmarkEnd w:id="308"/>
      <w:bookmarkEnd w:id="309"/>
    </w:p>
    <w:bookmarkEnd w:id="310"/>
    <w:p w:rsidR="00B05C85" w:rsidRPr="007904DB" w:rsidRDefault="00B05C85" w:rsidP="00B05C85">
      <w:pPr>
        <w:pStyle w:val="Tijeloteksta"/>
        <w:spacing w:line="276" w:lineRule="auto"/>
        <w:jc w:val="both"/>
        <w:rPr>
          <w:sz w:val="24"/>
        </w:rPr>
      </w:pPr>
      <w:r w:rsidRPr="007904DB">
        <w:rPr>
          <w:sz w:val="24"/>
        </w:rPr>
        <w:t>Način plaćanja: doznakom na IBAN račun ugovaratelja</w:t>
      </w:r>
      <w:r w:rsidR="00EA0A14">
        <w:rPr>
          <w:sz w:val="24"/>
          <w:lang w:val="hr-HR"/>
        </w:rPr>
        <w:t>,</w:t>
      </w:r>
      <w:r w:rsidRPr="007904DB">
        <w:rPr>
          <w:sz w:val="24"/>
        </w:rPr>
        <w:t xml:space="preserve"> odnosno podugovaratelja. </w:t>
      </w:r>
    </w:p>
    <w:p w:rsidR="00B05C85" w:rsidRPr="007904DB" w:rsidRDefault="00B05C85" w:rsidP="00B05C85">
      <w:pPr>
        <w:pStyle w:val="Tijeloteksta"/>
        <w:spacing w:line="276" w:lineRule="auto"/>
        <w:jc w:val="both"/>
        <w:rPr>
          <w:sz w:val="24"/>
        </w:rPr>
      </w:pPr>
      <w:r w:rsidRPr="007904DB">
        <w:rPr>
          <w:sz w:val="24"/>
        </w:rPr>
        <w:t>U slučaju da u predmetnom postupku bude odabrana ponuda zajednice gospodarskih subjekata, Naručitelj će plaćanje obavljati neposredno svakom članu zajednice, osim ako zajednica odredi drukčije (npr. u međusobnom sporazumu).</w:t>
      </w:r>
    </w:p>
    <w:p w:rsidR="00EA0A14" w:rsidRDefault="00EA0A14" w:rsidP="00B05C85">
      <w:pPr>
        <w:pStyle w:val="Tijeloteksta"/>
        <w:spacing w:line="276" w:lineRule="auto"/>
        <w:jc w:val="both"/>
        <w:rPr>
          <w:sz w:val="24"/>
        </w:rPr>
      </w:pPr>
      <w:bookmarkStart w:id="311" w:name="_Toc259438749"/>
      <w:bookmarkStart w:id="312" w:name="_Toc281558898"/>
      <w:bookmarkStart w:id="313" w:name="_Toc313260833"/>
      <w:bookmarkStart w:id="314" w:name="_Toc473897883"/>
      <w:bookmarkStart w:id="315" w:name="_Hlk15025434"/>
      <w:r w:rsidRPr="00EA0A14">
        <w:rPr>
          <w:sz w:val="24"/>
        </w:rPr>
        <w:t>Predujam je isključen, kao i traženje sredstava osiguranja plaćanja.</w:t>
      </w:r>
    </w:p>
    <w:p w:rsidR="00B05C85" w:rsidRPr="007904DB" w:rsidRDefault="00B05C85" w:rsidP="00B05C85">
      <w:pPr>
        <w:pStyle w:val="Tijeloteksta"/>
        <w:spacing w:line="276" w:lineRule="auto"/>
        <w:jc w:val="both"/>
        <w:rPr>
          <w:color w:val="000000"/>
          <w:sz w:val="24"/>
          <w:lang w:val="hr-BA"/>
        </w:rPr>
      </w:pPr>
      <w:r w:rsidRPr="007904DB">
        <w:rPr>
          <w:sz w:val="24"/>
          <w:lang w:val="hr-BA"/>
        </w:rPr>
        <w:t xml:space="preserve">Izvedene i ovjerene radove </w:t>
      </w:r>
      <w:r w:rsidR="00465A36" w:rsidRPr="007904DB">
        <w:rPr>
          <w:sz w:val="24"/>
          <w:lang w:val="hr-BA"/>
        </w:rPr>
        <w:t>Naručitelj</w:t>
      </w:r>
      <w:r w:rsidRPr="007904DB">
        <w:rPr>
          <w:sz w:val="24"/>
          <w:lang w:val="hr-BA"/>
        </w:rPr>
        <w:t xml:space="preserve"> će plaćati temeljem privremene situacije i</w:t>
      </w:r>
      <w:r w:rsidR="00757CC6" w:rsidRPr="007904DB">
        <w:rPr>
          <w:sz w:val="24"/>
          <w:lang w:val="hr-BA"/>
        </w:rPr>
        <w:t>/ili</w:t>
      </w:r>
      <w:r w:rsidRPr="007904DB">
        <w:rPr>
          <w:sz w:val="24"/>
          <w:lang w:val="hr-BA"/>
        </w:rPr>
        <w:t xml:space="preserve"> okončane situacije na osnovu stvarno izvedenih količina. Situacije se ispostavljaju isključivo na temelju pregledane i po nadzornom inženjeru ovjerene građevinske knjige. Nadzorni inženjer je dužan pregledati i ovjeriti nesporni dio situacije najkasnije u roku od 5 dana od dana primitka iste. </w:t>
      </w:r>
      <w:r w:rsidRPr="007904DB">
        <w:rPr>
          <w:bCs/>
          <w:color w:val="000000"/>
          <w:sz w:val="24"/>
        </w:rPr>
        <w:t>Naručitelj će izvršiti plaćanje u roku</w:t>
      </w:r>
      <w:r w:rsidRPr="007904DB">
        <w:rPr>
          <w:color w:val="000000"/>
          <w:sz w:val="24"/>
          <w:lang w:val="hr-BA"/>
        </w:rPr>
        <w:t xml:space="preserve"> od </w:t>
      </w:r>
      <w:r w:rsidR="0060360B" w:rsidRPr="0060360B">
        <w:rPr>
          <w:b/>
          <w:color w:val="000000"/>
          <w:sz w:val="24"/>
          <w:lang w:val="hr-BA"/>
        </w:rPr>
        <w:t>60</w:t>
      </w:r>
      <w:r w:rsidRPr="0060360B">
        <w:rPr>
          <w:b/>
          <w:color w:val="000000"/>
          <w:sz w:val="24"/>
          <w:lang w:val="hr-BA"/>
        </w:rPr>
        <w:t xml:space="preserve"> kalendarskih dana</w:t>
      </w:r>
      <w:r w:rsidRPr="007904DB">
        <w:rPr>
          <w:color w:val="000000"/>
          <w:sz w:val="24"/>
          <w:lang w:val="hr-BA"/>
        </w:rPr>
        <w:t xml:space="preserve">, računajući od dana ispostave, po nadzornom inženjeru ovjerene situacije, Naručitelju.  </w:t>
      </w:r>
    </w:p>
    <w:p w:rsidR="00A87F4C" w:rsidRPr="007904DB" w:rsidRDefault="00A87F4C" w:rsidP="008B72F5">
      <w:pPr>
        <w:pStyle w:val="Tijeloteksta"/>
        <w:spacing w:line="276" w:lineRule="auto"/>
        <w:jc w:val="both"/>
        <w:rPr>
          <w:bCs/>
          <w:color w:val="000000"/>
          <w:sz w:val="24"/>
        </w:rPr>
      </w:pPr>
      <w:r w:rsidRPr="007904DB">
        <w:rPr>
          <w:bCs/>
          <w:color w:val="000000"/>
          <w:sz w:val="24"/>
        </w:rPr>
        <w:t>Sukladno Zakonu o elektroničkom izdavanju računa u javnoj nabavi (</w:t>
      </w:r>
      <w:r w:rsidR="000F5A56" w:rsidRPr="007904DB">
        <w:rPr>
          <w:bCs/>
          <w:color w:val="000000"/>
          <w:sz w:val="24"/>
        </w:rPr>
        <w:t>„Narodne novine“, br.</w:t>
      </w:r>
      <w:r w:rsidRPr="007904DB">
        <w:rPr>
          <w:bCs/>
          <w:color w:val="000000"/>
          <w:sz w:val="24"/>
        </w:rPr>
        <w:t xml:space="preserve"> 94/2018), Naručitelj je obvezan zaprimati i obrađivati te izvršiti plaćanje isključivo elektroničkih računa i pratećih isprava izdanih sukladno europskoj normi.</w:t>
      </w:r>
    </w:p>
    <w:p w:rsidR="0060360B" w:rsidRPr="0060360B" w:rsidRDefault="0060360B" w:rsidP="0060360B">
      <w:pPr>
        <w:jc w:val="both"/>
        <w:rPr>
          <w:bCs/>
          <w:sz w:val="24"/>
        </w:rPr>
      </w:pPr>
      <w:r w:rsidRPr="0060360B">
        <w:rPr>
          <w:bCs/>
          <w:sz w:val="24"/>
        </w:rPr>
        <w:t>Obrazloženje roka plaćanja od 60 dana:</w:t>
      </w:r>
    </w:p>
    <w:p w:rsidR="0060360B" w:rsidRDefault="0060360B" w:rsidP="0060360B">
      <w:pPr>
        <w:jc w:val="both"/>
        <w:rPr>
          <w:bCs/>
          <w:sz w:val="24"/>
        </w:rPr>
      </w:pPr>
      <w:r w:rsidRPr="0060360B">
        <w:rPr>
          <w:bCs/>
          <w:sz w:val="24"/>
        </w:rPr>
        <w:t xml:space="preserve">Navedeni rok je određen zbog plaćanja izvedenih radova i isporučene robe od strane Grada Gospića putem </w:t>
      </w:r>
      <w:r>
        <w:rPr>
          <w:bCs/>
          <w:sz w:val="24"/>
        </w:rPr>
        <w:t xml:space="preserve">financiranja </w:t>
      </w:r>
      <w:r w:rsidR="00F60760">
        <w:rPr>
          <w:bCs/>
          <w:sz w:val="24"/>
        </w:rPr>
        <w:t>„</w:t>
      </w:r>
      <w:r>
        <w:rPr>
          <w:bCs/>
          <w:sz w:val="24"/>
        </w:rPr>
        <w:t>ESIF kredita za javnu rasvjetu</w:t>
      </w:r>
      <w:r w:rsidR="00F60760">
        <w:rPr>
          <w:bCs/>
          <w:sz w:val="24"/>
        </w:rPr>
        <w:t>“ i odobrenja</w:t>
      </w:r>
      <w:r>
        <w:rPr>
          <w:bCs/>
          <w:sz w:val="24"/>
        </w:rPr>
        <w:t xml:space="preserve"> za plaćanje od strane HBOR-a.</w:t>
      </w:r>
    </w:p>
    <w:p w:rsidR="0060360B" w:rsidRPr="0060360B" w:rsidRDefault="0060360B" w:rsidP="0060360B">
      <w:pPr>
        <w:jc w:val="both"/>
        <w:rPr>
          <w:bCs/>
          <w:sz w:val="24"/>
        </w:rPr>
      </w:pPr>
    </w:p>
    <w:p w:rsidR="000F5A56" w:rsidRDefault="000F5A56" w:rsidP="008B72F5">
      <w:pPr>
        <w:pStyle w:val="Tijeloteksta"/>
        <w:spacing w:line="276" w:lineRule="auto"/>
        <w:jc w:val="both"/>
        <w:rPr>
          <w:bCs/>
          <w:color w:val="000000"/>
          <w:sz w:val="24"/>
        </w:rPr>
      </w:pPr>
    </w:p>
    <w:p w:rsidR="00AD527B" w:rsidRPr="00AD527B" w:rsidRDefault="00CE32EB" w:rsidP="00AD527B">
      <w:pPr>
        <w:pStyle w:val="Naslov2"/>
        <w:numPr>
          <w:ilvl w:val="0"/>
          <w:numId w:val="0"/>
        </w:numPr>
        <w:shd w:val="clear" w:color="auto" w:fill="F2F2F2" w:themeFill="background1" w:themeFillShade="F2"/>
        <w:ind w:left="432" w:hanging="432"/>
        <w:rPr>
          <w:sz w:val="24"/>
        </w:rPr>
      </w:pPr>
      <w:bookmarkStart w:id="316" w:name="_Toc472598284"/>
      <w:bookmarkStart w:id="317" w:name="_Toc483920715"/>
      <w:bookmarkStart w:id="318" w:name="_Toc63416270"/>
      <w:bookmarkStart w:id="319" w:name="_Toc63769169"/>
      <w:r>
        <w:rPr>
          <w:sz w:val="24"/>
        </w:rPr>
        <w:lastRenderedPageBreak/>
        <w:t>7.12</w:t>
      </w:r>
      <w:r w:rsidR="00AD527B" w:rsidRPr="00AD527B">
        <w:rPr>
          <w:sz w:val="24"/>
        </w:rPr>
        <w:t xml:space="preserve">. </w:t>
      </w:r>
      <w:bookmarkEnd w:id="316"/>
      <w:bookmarkEnd w:id="317"/>
      <w:r w:rsidR="00AD527B" w:rsidRPr="00AD527B">
        <w:rPr>
          <w:sz w:val="24"/>
        </w:rPr>
        <w:t>Posebni uvjeti za izvršenje ugovora</w:t>
      </w:r>
      <w:bookmarkEnd w:id="318"/>
      <w:bookmarkEnd w:id="319"/>
    </w:p>
    <w:bookmarkEnd w:id="303"/>
    <w:bookmarkEnd w:id="304"/>
    <w:bookmarkEnd w:id="311"/>
    <w:bookmarkEnd w:id="312"/>
    <w:bookmarkEnd w:id="313"/>
    <w:bookmarkEnd w:id="314"/>
    <w:bookmarkEnd w:id="315"/>
    <w:p w:rsidR="00984447" w:rsidRPr="00AD527B" w:rsidRDefault="00984447" w:rsidP="002C7307">
      <w:pPr>
        <w:pStyle w:val="Odlomakpopisa"/>
        <w:numPr>
          <w:ilvl w:val="0"/>
          <w:numId w:val="50"/>
        </w:numPr>
        <w:spacing w:after="240"/>
        <w:ind w:left="284"/>
        <w:jc w:val="both"/>
        <w:rPr>
          <w:rFonts w:ascii="Times New Roman" w:hAnsi="Times New Roman"/>
        </w:rPr>
      </w:pPr>
      <w:r w:rsidRPr="00AD527B">
        <w:rPr>
          <w:rFonts w:ascii="Times New Roman" w:hAnsi="Times New Roman"/>
        </w:rPr>
        <w:t>Ugovor o javnoj nabavi sklapa se sa ponuditeljem čija je ponuda odabrana kao najpovoljnija, a koji je dokazao svoju sposobnost i ispunio tražene uvjete iz Dokumentacije o nabavi.</w:t>
      </w:r>
    </w:p>
    <w:p w:rsidR="00AD527B" w:rsidRPr="00AD527B" w:rsidRDefault="00AD527B" w:rsidP="00AD527B">
      <w:pPr>
        <w:pStyle w:val="Odlomakpopisa"/>
        <w:spacing w:after="240"/>
        <w:ind w:left="284"/>
        <w:jc w:val="both"/>
        <w:rPr>
          <w:rFonts w:ascii="Times New Roman" w:hAnsi="Times New Roman"/>
        </w:rPr>
      </w:pPr>
    </w:p>
    <w:p w:rsidR="00AD527B" w:rsidRDefault="00984447" w:rsidP="002C7307">
      <w:pPr>
        <w:pStyle w:val="Odlomakpopisa"/>
        <w:numPr>
          <w:ilvl w:val="0"/>
          <w:numId w:val="50"/>
        </w:numPr>
        <w:spacing w:after="240"/>
        <w:ind w:left="284"/>
        <w:jc w:val="both"/>
        <w:rPr>
          <w:rFonts w:ascii="Times New Roman" w:hAnsi="Times New Roman"/>
        </w:rPr>
      </w:pPr>
      <w:r w:rsidRPr="00AD527B">
        <w:rPr>
          <w:rFonts w:ascii="Times New Roman" w:hAnsi="Times New Roman"/>
        </w:rPr>
        <w:t>Ugovorne strane sklapaju ugovor o javnoj nabavi u pisanom obliku u roku od 30 dana od dana izvršnosti odluke o odabiru.</w:t>
      </w:r>
      <w:r w:rsidR="00D61A1E" w:rsidRPr="00AD527B">
        <w:rPr>
          <w:rFonts w:ascii="Times New Roman" w:hAnsi="Times New Roman"/>
        </w:rPr>
        <w:t xml:space="preserve">  </w:t>
      </w:r>
    </w:p>
    <w:p w:rsidR="00777C68" w:rsidRPr="00777C68" w:rsidRDefault="00777C68" w:rsidP="00777C68">
      <w:pPr>
        <w:pStyle w:val="Odlomakpopisa"/>
        <w:rPr>
          <w:rFonts w:ascii="Times New Roman" w:hAnsi="Times New Roman"/>
        </w:rPr>
      </w:pPr>
    </w:p>
    <w:p w:rsidR="00777C68" w:rsidRPr="00777C68" w:rsidRDefault="00777C68" w:rsidP="002C7307">
      <w:pPr>
        <w:pStyle w:val="Odlomakpopisa"/>
        <w:numPr>
          <w:ilvl w:val="0"/>
          <w:numId w:val="50"/>
        </w:numPr>
        <w:spacing w:after="240"/>
        <w:ind w:left="284"/>
        <w:jc w:val="both"/>
        <w:rPr>
          <w:rFonts w:ascii="Times New Roman" w:hAnsi="Times New Roman"/>
        </w:rPr>
      </w:pPr>
      <w:r w:rsidRPr="00777C68">
        <w:rPr>
          <w:rFonts w:ascii="Times New Roman" w:hAnsi="Times New Roman"/>
        </w:rPr>
        <w:t>Naručitelj zahtijeva jamstveni rok za svjetiljke u trajanju od minimalno 5 godina od dana primopredaje, te jamstveni rok za tipske krakove u trajanju od 10 godina od dana primopredaje.</w:t>
      </w:r>
    </w:p>
    <w:p w:rsidR="00777C68" w:rsidRPr="00777C68" w:rsidRDefault="00777C68" w:rsidP="00777C68">
      <w:pPr>
        <w:pStyle w:val="Odlomakpopisa"/>
        <w:spacing w:after="240"/>
        <w:ind w:left="284"/>
        <w:jc w:val="both"/>
        <w:rPr>
          <w:rFonts w:ascii="Times New Roman" w:hAnsi="Times New Roman"/>
        </w:rPr>
      </w:pPr>
      <w:r w:rsidRPr="00777C68">
        <w:rPr>
          <w:rFonts w:ascii="Times New Roman" w:hAnsi="Times New Roman"/>
        </w:rPr>
        <w:t>Trajanje jamstvenog roka za svjetiljke jedan je od kriterij</w:t>
      </w:r>
      <w:r>
        <w:rPr>
          <w:rFonts w:ascii="Times New Roman" w:hAnsi="Times New Roman"/>
        </w:rPr>
        <w:t>a za odabir ponude (vidi točku 6</w:t>
      </w:r>
      <w:r w:rsidRPr="00777C68">
        <w:rPr>
          <w:rFonts w:ascii="Times New Roman" w:hAnsi="Times New Roman"/>
        </w:rPr>
        <w:t xml:space="preserve">.7. </w:t>
      </w:r>
      <w:r>
        <w:rPr>
          <w:rFonts w:ascii="Times New Roman" w:hAnsi="Times New Roman"/>
        </w:rPr>
        <w:t>DON-a</w:t>
      </w:r>
      <w:r w:rsidRPr="00777C68">
        <w:rPr>
          <w:rFonts w:ascii="Times New Roman" w:hAnsi="Times New Roman"/>
        </w:rPr>
        <w:t>).</w:t>
      </w:r>
    </w:p>
    <w:p w:rsidR="00777C68" w:rsidRPr="00777C68" w:rsidRDefault="00777C68" w:rsidP="00777C68">
      <w:pPr>
        <w:pStyle w:val="Odlomakpopisa"/>
        <w:spacing w:after="240"/>
        <w:ind w:left="284"/>
        <w:jc w:val="both"/>
        <w:rPr>
          <w:rFonts w:ascii="Times New Roman" w:hAnsi="Times New Roman"/>
        </w:rPr>
      </w:pPr>
      <w:r w:rsidRPr="00777C68">
        <w:rPr>
          <w:rFonts w:ascii="Times New Roman" w:hAnsi="Times New Roman"/>
        </w:rPr>
        <w:t>U jamstvenom roku za otklanjanje nedostataka Isporučitelj je dužan popraviti i odstraniti na svoj trošak sve nedostatke koji nastanu po njegovoj krivici, a što pokriva kompletnu robu (svjetiljke i tipske krakove) s uključenim svim radovima i materijalom potrebnim za ponovno dovođenje iste do pune funkcionalnosti.</w:t>
      </w:r>
    </w:p>
    <w:p w:rsidR="00AD527B" w:rsidRPr="00AD527B" w:rsidRDefault="00AD527B" w:rsidP="00AD527B">
      <w:pPr>
        <w:pStyle w:val="Odlomakpopisa"/>
        <w:spacing w:after="240"/>
        <w:ind w:left="284"/>
        <w:jc w:val="both"/>
        <w:rPr>
          <w:rFonts w:ascii="Times New Roman" w:hAnsi="Times New Roman"/>
        </w:rPr>
      </w:pPr>
    </w:p>
    <w:p w:rsidR="002E109C" w:rsidRPr="00AD527B" w:rsidRDefault="002E109C" w:rsidP="002C7307">
      <w:pPr>
        <w:pStyle w:val="Odlomakpopisa"/>
        <w:numPr>
          <w:ilvl w:val="0"/>
          <w:numId w:val="50"/>
        </w:numPr>
        <w:spacing w:after="240"/>
        <w:ind w:left="284"/>
        <w:jc w:val="both"/>
        <w:rPr>
          <w:rFonts w:ascii="Times New Roman" w:hAnsi="Times New Roman"/>
        </w:rPr>
      </w:pPr>
      <w:r w:rsidRPr="00AD527B">
        <w:rPr>
          <w:rFonts w:ascii="Times New Roman" w:hAnsi="Times New Roman"/>
        </w:rPr>
        <w:t>Ugovor između Naručitelja i odabranog ponuditelja (Isporučitelja) pored uvjeta koji su propisani ovom dokumentacijom o nabavi sadržavati će i sljedeće odredbe:</w:t>
      </w:r>
    </w:p>
    <w:p w:rsidR="002E109C" w:rsidRPr="007904DB" w:rsidRDefault="002E109C" w:rsidP="002C7307">
      <w:pPr>
        <w:pStyle w:val="Odlomakpopisa"/>
        <w:numPr>
          <w:ilvl w:val="0"/>
          <w:numId w:val="13"/>
        </w:numPr>
        <w:autoSpaceDE w:val="0"/>
        <w:autoSpaceDN w:val="0"/>
        <w:adjustRightInd w:val="0"/>
        <w:spacing w:after="0" w:line="240" w:lineRule="auto"/>
        <w:contextualSpacing w:val="0"/>
        <w:jc w:val="both"/>
        <w:rPr>
          <w:rFonts w:ascii="Times New Roman" w:hAnsi="Times New Roman"/>
          <w:szCs w:val="24"/>
          <w:lang w:val="hr-BA" w:eastAsia="hr-BA"/>
        </w:rPr>
      </w:pPr>
      <w:r w:rsidRPr="007904DB">
        <w:rPr>
          <w:rFonts w:ascii="Times New Roman" w:hAnsi="Times New Roman"/>
          <w:szCs w:val="24"/>
          <w:lang w:val="hr-BA" w:eastAsia="hr-BA"/>
        </w:rPr>
        <w:t>Obaveze Isporučitelja su:</w:t>
      </w:r>
    </w:p>
    <w:p w:rsidR="002E109C" w:rsidRPr="007904DB" w:rsidRDefault="002E109C" w:rsidP="002C7307">
      <w:pPr>
        <w:numPr>
          <w:ilvl w:val="0"/>
          <w:numId w:val="12"/>
        </w:numPr>
        <w:tabs>
          <w:tab w:val="left" w:pos="851"/>
        </w:tabs>
        <w:ind w:left="851"/>
        <w:jc w:val="both"/>
        <w:rPr>
          <w:spacing w:val="-4"/>
          <w:sz w:val="24"/>
        </w:rPr>
      </w:pPr>
      <w:r w:rsidRPr="007904DB">
        <w:rPr>
          <w:spacing w:val="-4"/>
          <w:sz w:val="24"/>
        </w:rPr>
        <w:t>povjeriti izvođenje radova i drugih poslova osobama koje ispunjavaju propisane uvjete za izvođenje tih radova, odnosno obavljanje poslova;</w:t>
      </w:r>
    </w:p>
    <w:p w:rsidR="002E109C" w:rsidRPr="007904DB" w:rsidRDefault="002E109C" w:rsidP="002C7307">
      <w:pPr>
        <w:numPr>
          <w:ilvl w:val="0"/>
          <w:numId w:val="12"/>
        </w:numPr>
        <w:tabs>
          <w:tab w:val="left" w:pos="851"/>
        </w:tabs>
        <w:ind w:left="851"/>
        <w:jc w:val="both"/>
        <w:rPr>
          <w:spacing w:val="-4"/>
          <w:sz w:val="24"/>
        </w:rPr>
      </w:pPr>
      <w:r w:rsidRPr="007904DB">
        <w:rPr>
          <w:sz w:val="24"/>
          <w:lang w:val="hr-BA" w:eastAsia="hr-BA"/>
        </w:rPr>
        <w:t>voditi građevinski dnevnik i građevinsku knjigu na obrascima za građevinsku knjigu, sukladno važećim propisima;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propisno zbrinuti otpad nastao tijekom izvođenja radova;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izvesti ugovorene radove u svemu u skladu s propisima, standardima, tehničkim normativima i normama kvaliteta koji važe za pojedine vrste radova, instalacija i opreme;</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prije početka izvođenja radova u pisanoj formi izvijestiti Naručitelja o osobi koja će rukovoditi izvođenjem radova;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u svrhu provođenja zaštite na radu, u skladu sa Zakonom o zaštiti na radu (</w:t>
      </w:r>
      <w:r w:rsidR="000F5A56" w:rsidRPr="007904DB">
        <w:rPr>
          <w:spacing w:val="-4"/>
          <w:sz w:val="24"/>
        </w:rPr>
        <w:t>„Narodne novine“</w:t>
      </w:r>
      <w:r w:rsidRPr="007904DB">
        <w:rPr>
          <w:spacing w:val="-4"/>
          <w:sz w:val="24"/>
        </w:rPr>
        <w:t>, br. 71/14, 118/14, 154/14, 94/18, 96/18), kao i ostalim važećim propisima, osigurati sigurnost objekta, osoba koje se nalaze na objektu i okolini;</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pribaviti sve potrebne isprave i uvjerenja za radnike o osposobljenosti za rad na siguran način, kao i uvjerenje</w:t>
      </w:r>
      <w:r w:rsidR="00AC2A4C">
        <w:rPr>
          <w:spacing w:val="-4"/>
          <w:sz w:val="24"/>
        </w:rPr>
        <w:t>,</w:t>
      </w:r>
      <w:r w:rsidRPr="007904DB">
        <w:rPr>
          <w:spacing w:val="-4"/>
          <w:sz w:val="24"/>
        </w:rPr>
        <w:t xml:space="preserve"> odnosno ispravu o ispitanosti strojeva na gradilištu (ateste);</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u skladu sa važećim propisima osigurati radove, materijal i opremu od uobičajenih rizika;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pravodobno izvješćivati Naručitelja o svim važnijim okolnostima u vezi sa izvršavanjem obaveza iz predmetnog Ugovora</w:t>
      </w:r>
      <w:r w:rsidR="000F5A56" w:rsidRPr="007904DB">
        <w:rPr>
          <w:spacing w:val="-4"/>
          <w:sz w:val="24"/>
        </w:rPr>
        <w:t>;</w:t>
      </w:r>
    </w:p>
    <w:p w:rsidR="002E109C" w:rsidRPr="007904DB" w:rsidRDefault="005C2BFB" w:rsidP="002C7307">
      <w:pPr>
        <w:numPr>
          <w:ilvl w:val="0"/>
          <w:numId w:val="12"/>
        </w:numPr>
        <w:tabs>
          <w:tab w:val="left" w:pos="851"/>
        </w:tabs>
        <w:ind w:left="850" w:hanging="357"/>
        <w:jc w:val="both"/>
        <w:rPr>
          <w:spacing w:val="-4"/>
          <w:sz w:val="24"/>
        </w:rPr>
      </w:pPr>
      <w:r w:rsidRPr="007904DB">
        <w:rPr>
          <w:spacing w:val="-4"/>
          <w:sz w:val="24"/>
        </w:rPr>
        <w:t>izvesti radove</w:t>
      </w:r>
      <w:r w:rsidR="002E109C" w:rsidRPr="007904DB">
        <w:rPr>
          <w:spacing w:val="-4"/>
          <w:sz w:val="24"/>
        </w:rPr>
        <w:t xml:space="preserve"> pažnjom dobrog stručnjaka prema općepriznatim pravilima građevinske struke te u skladu s primjenjivim propisima i regulativom</w:t>
      </w:r>
      <w:r w:rsidR="000F5A56" w:rsidRPr="007904DB">
        <w:rPr>
          <w:spacing w:val="-4"/>
          <w:sz w:val="24"/>
        </w:rPr>
        <w:t>;</w:t>
      </w:r>
      <w:r w:rsidR="002E109C" w:rsidRPr="007904DB">
        <w:rPr>
          <w:spacing w:val="-4"/>
          <w:sz w:val="24"/>
        </w:rPr>
        <w:t xml:space="preserve"> </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Isporučitelj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r w:rsidR="000F5A56" w:rsidRPr="007904DB">
        <w:rPr>
          <w:spacing w:val="-4"/>
          <w:sz w:val="24"/>
        </w:rPr>
        <w:t>;</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lastRenderedPageBreak/>
        <w:t>Isporučitelj je obvezan Naručitelju po završetku izvođenja radova, a bez dodatne naknade, predati svu projektnu dokumentaciju koja je producirana u sklopu ovog Ugovora</w:t>
      </w:r>
      <w:r w:rsidR="000F5A56" w:rsidRPr="007904DB">
        <w:rPr>
          <w:spacing w:val="-4"/>
          <w:sz w:val="24"/>
        </w:rPr>
        <w:t>;</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Isporučitelj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Zakona o javnoj nabavi.</w:t>
      </w:r>
    </w:p>
    <w:p w:rsidR="003752BD" w:rsidRPr="007904DB" w:rsidRDefault="003752BD" w:rsidP="003752BD">
      <w:pPr>
        <w:tabs>
          <w:tab w:val="left" w:pos="851"/>
        </w:tabs>
        <w:ind w:left="850"/>
        <w:jc w:val="both"/>
        <w:rPr>
          <w:spacing w:val="-4"/>
          <w:sz w:val="24"/>
        </w:rPr>
      </w:pPr>
    </w:p>
    <w:p w:rsidR="003752BD" w:rsidRPr="007904DB" w:rsidRDefault="003752BD" w:rsidP="002C7307">
      <w:pPr>
        <w:numPr>
          <w:ilvl w:val="0"/>
          <w:numId w:val="13"/>
        </w:numPr>
        <w:tabs>
          <w:tab w:val="left" w:pos="709"/>
        </w:tabs>
        <w:jc w:val="both"/>
        <w:rPr>
          <w:spacing w:val="-4"/>
          <w:sz w:val="24"/>
        </w:rPr>
      </w:pPr>
      <w:bookmarkStart w:id="320" w:name="_Hlk33686890"/>
      <w:r w:rsidRPr="007904DB">
        <w:rPr>
          <w:spacing w:val="-4"/>
          <w:sz w:val="24"/>
        </w:rPr>
        <w:t>Isporučitelj je dužan osigurati dostupnost svih rezervnih dijelova za kompletne svjetiljke u razdoblju od minimalno 12 godina od dana primopredaje.</w:t>
      </w:r>
    </w:p>
    <w:bookmarkEnd w:id="320"/>
    <w:p w:rsidR="005C2BFB" w:rsidRPr="007904DB" w:rsidRDefault="005C2BFB" w:rsidP="003752BD">
      <w:pPr>
        <w:tabs>
          <w:tab w:val="left" w:pos="851"/>
        </w:tabs>
        <w:jc w:val="both"/>
        <w:rPr>
          <w:spacing w:val="-4"/>
          <w:sz w:val="24"/>
        </w:rPr>
      </w:pPr>
    </w:p>
    <w:p w:rsidR="007B1B35" w:rsidRPr="007904DB" w:rsidRDefault="005C2BFB" w:rsidP="002C7307">
      <w:pPr>
        <w:numPr>
          <w:ilvl w:val="0"/>
          <w:numId w:val="13"/>
        </w:numPr>
        <w:tabs>
          <w:tab w:val="left" w:pos="709"/>
        </w:tabs>
        <w:jc w:val="both"/>
        <w:rPr>
          <w:spacing w:val="-4"/>
          <w:sz w:val="24"/>
        </w:rPr>
      </w:pPr>
      <w:r w:rsidRPr="007904DB">
        <w:rPr>
          <w:spacing w:val="-4"/>
          <w:sz w:val="24"/>
        </w:rPr>
        <w:t xml:space="preserve">Ugovorna kazna: </w:t>
      </w:r>
      <w:r w:rsidR="00A33B89" w:rsidRPr="007904DB">
        <w:rPr>
          <w:spacing w:val="-4"/>
          <w:sz w:val="24"/>
        </w:rPr>
        <w:t>a</w:t>
      </w:r>
      <w:r w:rsidR="0002608B" w:rsidRPr="007904DB">
        <w:rPr>
          <w:spacing w:val="-4"/>
          <w:sz w:val="24"/>
        </w:rPr>
        <w:t>ko Isporučitelj ugovorne obveze ne izvršava u roku i na način kako je to ugovoreno, naručitelj ima pravo na naplatu ugovorne kazne u visini od 5‰ (promila) po svakom radnom danu zakašnjenja, do maksimalnog iznosa koji predstavlja 10% (posto) vrijednosti ugovora. Naručitelj može odbiti penale od isplata koje duguje Isporučitelju. Plaćanje penala ne utječe na obveze Isporučitelja.</w:t>
      </w:r>
    </w:p>
    <w:p w:rsidR="007B1B35" w:rsidRPr="007904DB" w:rsidRDefault="007B1B35" w:rsidP="007B1B35">
      <w:pPr>
        <w:tabs>
          <w:tab w:val="left" w:pos="851"/>
        </w:tabs>
        <w:jc w:val="both"/>
        <w:rPr>
          <w:spacing w:val="-4"/>
          <w:sz w:val="24"/>
        </w:rPr>
      </w:pPr>
    </w:p>
    <w:p w:rsidR="005C2BFB" w:rsidRDefault="003B42FC" w:rsidP="002C7307">
      <w:pPr>
        <w:numPr>
          <w:ilvl w:val="0"/>
          <w:numId w:val="13"/>
        </w:numPr>
        <w:tabs>
          <w:tab w:val="left" w:pos="709"/>
        </w:tabs>
        <w:jc w:val="both"/>
        <w:rPr>
          <w:spacing w:val="-4"/>
          <w:sz w:val="24"/>
        </w:rPr>
      </w:pPr>
      <w:r w:rsidRPr="007904DB">
        <w:rPr>
          <w:spacing w:val="-4"/>
          <w:sz w:val="24"/>
        </w:rPr>
        <w:t>Isporučitelj</w:t>
      </w:r>
      <w:r w:rsidR="005C2BFB" w:rsidRPr="007904DB">
        <w:rPr>
          <w:spacing w:val="-4"/>
          <w:sz w:val="24"/>
        </w:rPr>
        <w:t xml:space="preserve"> odgovara Naručitelju za štetu prouzročenu namjerom ili nepažnjom </w:t>
      </w:r>
      <w:r w:rsidRPr="007904DB">
        <w:rPr>
          <w:spacing w:val="-4"/>
          <w:sz w:val="24"/>
        </w:rPr>
        <w:t>isporučitelja</w:t>
      </w:r>
      <w:r w:rsidR="005C2BFB" w:rsidRPr="007904DB">
        <w:rPr>
          <w:spacing w:val="-4"/>
          <w:sz w:val="24"/>
        </w:rPr>
        <w:t>. Odgovornost za štetu utvrđuje se u skladu s odredbama Zakona o obveznim odnosima (</w:t>
      </w:r>
      <w:r w:rsidR="00A33B89" w:rsidRPr="007904DB">
        <w:rPr>
          <w:spacing w:val="-4"/>
          <w:sz w:val="24"/>
        </w:rPr>
        <w:t xml:space="preserve">„Narodne novine“, br. </w:t>
      </w:r>
      <w:r w:rsidR="005C2BFB" w:rsidRPr="007904DB">
        <w:rPr>
          <w:spacing w:val="-4"/>
          <w:sz w:val="24"/>
        </w:rPr>
        <w:t>35/05, 41/08, 125/11, 78/15, 29/18).</w:t>
      </w:r>
    </w:p>
    <w:p w:rsidR="009F1E96" w:rsidRPr="007904DB" w:rsidRDefault="009F1E96" w:rsidP="009F1E96">
      <w:pPr>
        <w:tabs>
          <w:tab w:val="left" w:pos="851"/>
        </w:tabs>
        <w:jc w:val="both"/>
        <w:rPr>
          <w:spacing w:val="-4"/>
          <w:sz w:val="24"/>
        </w:rPr>
      </w:pPr>
    </w:p>
    <w:p w:rsidR="00AD527B" w:rsidRDefault="00AD527B" w:rsidP="003B42FC">
      <w:pPr>
        <w:spacing w:line="276" w:lineRule="auto"/>
        <w:jc w:val="both"/>
        <w:rPr>
          <w:sz w:val="24"/>
        </w:rPr>
      </w:pPr>
    </w:p>
    <w:p w:rsidR="0060360B" w:rsidRPr="0060360B" w:rsidRDefault="00CE32EB" w:rsidP="0060360B">
      <w:pPr>
        <w:pStyle w:val="Naslov2"/>
        <w:numPr>
          <w:ilvl w:val="0"/>
          <w:numId w:val="0"/>
        </w:numPr>
        <w:shd w:val="clear" w:color="auto" w:fill="F2F2F2" w:themeFill="background1" w:themeFillShade="F2"/>
        <w:ind w:left="432" w:hanging="432"/>
        <w:rPr>
          <w:caps/>
          <w:sz w:val="24"/>
        </w:rPr>
      </w:pPr>
      <w:bookmarkStart w:id="321" w:name="_Toc63416277"/>
      <w:bookmarkStart w:id="322" w:name="_Toc63769170"/>
      <w:r>
        <w:rPr>
          <w:sz w:val="24"/>
        </w:rPr>
        <w:t>7.13</w:t>
      </w:r>
      <w:r w:rsidR="0060360B" w:rsidRPr="0060360B">
        <w:rPr>
          <w:sz w:val="24"/>
        </w:rPr>
        <w:t>. Raskid ugovora</w:t>
      </w:r>
      <w:bookmarkEnd w:id="321"/>
      <w:bookmarkEnd w:id="322"/>
    </w:p>
    <w:p w:rsidR="00AD527B" w:rsidRPr="0060360B" w:rsidRDefault="00AD527B" w:rsidP="0060360B"/>
    <w:p w:rsidR="003B42FC" w:rsidRPr="007904DB" w:rsidRDefault="003B42FC" w:rsidP="003B42FC">
      <w:pPr>
        <w:spacing w:line="276" w:lineRule="auto"/>
        <w:jc w:val="both"/>
        <w:rPr>
          <w:sz w:val="24"/>
        </w:rPr>
      </w:pPr>
      <w:r w:rsidRPr="007904DB">
        <w:rPr>
          <w:sz w:val="24"/>
        </w:rPr>
        <w:t>Naručitelj je obavezan raskinuti ugovor o javnoj nabavi tijekom njegova trajanja ako:</w:t>
      </w:r>
    </w:p>
    <w:p w:rsidR="003B42F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je ugovor značajno izmijenjen, što bi zahtijevalo novi postupak nabave na temelju članka 321. Zakona o javnoj</w:t>
      </w:r>
      <w:r w:rsidR="00400BCD" w:rsidRPr="007904DB">
        <w:rPr>
          <w:rFonts w:eastAsia="Calibri"/>
          <w:sz w:val="24"/>
          <w:lang w:eastAsia="en-US"/>
        </w:rPr>
        <w:t xml:space="preserve"> </w:t>
      </w:r>
      <w:r w:rsidRPr="007904DB">
        <w:rPr>
          <w:rFonts w:eastAsia="Calibri"/>
          <w:sz w:val="24"/>
          <w:lang w:eastAsia="en-US"/>
        </w:rPr>
        <w:t>nabavi</w:t>
      </w:r>
      <w:r w:rsidR="00F94313" w:rsidRPr="007904DB">
        <w:rPr>
          <w:rFonts w:eastAsia="Calibri"/>
          <w:sz w:val="24"/>
          <w:lang w:eastAsia="en-US"/>
        </w:rPr>
        <w:t>;</w:t>
      </w:r>
    </w:p>
    <w:p w:rsidR="003B42F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 xml:space="preserve">je ugovaratelj morao biti isključen iz postupka javne nabave zbog postojanja osnova za isključenje iz članka 251. stavka 1. </w:t>
      </w:r>
      <w:r w:rsidR="00400BCD" w:rsidRPr="007904DB">
        <w:rPr>
          <w:rFonts w:eastAsia="Calibri"/>
          <w:sz w:val="24"/>
          <w:lang w:eastAsia="en-US"/>
        </w:rPr>
        <w:t>O</w:t>
      </w:r>
      <w:r w:rsidRPr="007904DB">
        <w:rPr>
          <w:rFonts w:eastAsia="Calibri"/>
          <w:sz w:val="24"/>
          <w:lang w:eastAsia="en-US"/>
        </w:rPr>
        <w:t>voga</w:t>
      </w:r>
      <w:r w:rsidR="00400BCD" w:rsidRPr="007904DB">
        <w:rPr>
          <w:rFonts w:eastAsia="Calibri"/>
          <w:sz w:val="24"/>
          <w:lang w:eastAsia="en-US"/>
        </w:rPr>
        <w:t xml:space="preserve"> </w:t>
      </w:r>
      <w:r w:rsidRPr="007904DB">
        <w:rPr>
          <w:rFonts w:eastAsia="Calibri"/>
          <w:sz w:val="24"/>
          <w:lang w:eastAsia="en-US"/>
        </w:rPr>
        <w:t>Zakona</w:t>
      </w:r>
      <w:r w:rsidR="00F94313" w:rsidRPr="007904DB">
        <w:rPr>
          <w:rFonts w:eastAsia="Calibri"/>
          <w:sz w:val="24"/>
          <w:lang w:eastAsia="en-US"/>
        </w:rPr>
        <w:t>;</w:t>
      </w:r>
    </w:p>
    <w:p w:rsidR="003B42F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se ugovor nije trebao dodijeliti ugovaratelju zbog ozbiljne povrede obveza iz osnivačkih Ugovora i Direktive 2014/24/EU, a koja je utvrđena presudom Suda Europske unije u postupku iz članka 258. Ugovora o funkcioniranju Europske unije</w:t>
      </w:r>
      <w:r w:rsidR="00F94313" w:rsidRPr="007904DB">
        <w:rPr>
          <w:rFonts w:eastAsia="Calibri"/>
          <w:sz w:val="24"/>
          <w:lang w:eastAsia="en-US"/>
        </w:rPr>
        <w:t>;</w:t>
      </w:r>
    </w:p>
    <w:p w:rsidR="002E109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se ugovor nije trebao dodijeliti ugovaratelju zbog ozbiljne povrede odredaba Zakona o javnoj nabavi, a koja je utvrđena pravomoćnom presudom nadležnog upravnog suda.</w:t>
      </w:r>
    </w:p>
    <w:p w:rsidR="003B42FC" w:rsidRPr="007904DB" w:rsidRDefault="003B42FC" w:rsidP="003B42FC">
      <w:pPr>
        <w:spacing w:after="200" w:line="276" w:lineRule="auto"/>
        <w:ind w:left="720"/>
        <w:contextualSpacing/>
        <w:jc w:val="both"/>
        <w:rPr>
          <w:rFonts w:eastAsia="Calibri"/>
          <w:sz w:val="24"/>
          <w:lang w:val="de-DE" w:eastAsia="en-US"/>
        </w:rPr>
      </w:pPr>
    </w:p>
    <w:p w:rsidR="0060360B" w:rsidRPr="0060360B" w:rsidRDefault="0060360B" w:rsidP="0060360B">
      <w:pPr>
        <w:pStyle w:val="Naslov2"/>
        <w:numPr>
          <w:ilvl w:val="0"/>
          <w:numId w:val="0"/>
        </w:numPr>
        <w:shd w:val="clear" w:color="auto" w:fill="F2F2F2" w:themeFill="background1" w:themeFillShade="F2"/>
        <w:ind w:left="432" w:hanging="432"/>
        <w:rPr>
          <w:caps/>
          <w:sz w:val="24"/>
          <w:szCs w:val="22"/>
        </w:rPr>
      </w:pPr>
      <w:bookmarkStart w:id="323" w:name="_Toc37333017"/>
      <w:bookmarkStart w:id="324" w:name="_Toc44681059"/>
      <w:bookmarkStart w:id="325" w:name="_Toc63416276"/>
      <w:bookmarkStart w:id="326" w:name="_Toc63769171"/>
      <w:r w:rsidRPr="0060360B">
        <w:rPr>
          <w:sz w:val="24"/>
          <w:szCs w:val="22"/>
        </w:rPr>
        <w:t>7.1</w:t>
      </w:r>
      <w:r w:rsidR="00CE32EB">
        <w:rPr>
          <w:sz w:val="24"/>
          <w:szCs w:val="22"/>
          <w:lang w:val="hr-HR"/>
        </w:rPr>
        <w:t>4</w:t>
      </w:r>
      <w:r w:rsidRPr="0060360B">
        <w:rPr>
          <w:sz w:val="24"/>
          <w:szCs w:val="22"/>
        </w:rPr>
        <w:t xml:space="preserve">. Izmjene </w:t>
      </w:r>
      <w:bookmarkEnd w:id="323"/>
      <w:r w:rsidRPr="0060360B">
        <w:rPr>
          <w:sz w:val="24"/>
          <w:szCs w:val="22"/>
        </w:rPr>
        <w:t>ugovora</w:t>
      </w:r>
      <w:bookmarkEnd w:id="324"/>
      <w:bookmarkEnd w:id="325"/>
      <w:bookmarkEnd w:id="326"/>
    </w:p>
    <w:p w:rsidR="002E2EBB" w:rsidRPr="0060360B" w:rsidRDefault="002E2EBB" w:rsidP="0060360B"/>
    <w:p w:rsidR="001D41D2" w:rsidRPr="007904DB" w:rsidRDefault="00984447" w:rsidP="00227BEC">
      <w:pPr>
        <w:spacing w:after="240" w:line="276" w:lineRule="auto"/>
        <w:jc w:val="both"/>
        <w:rPr>
          <w:sz w:val="24"/>
        </w:rPr>
      </w:pPr>
      <w:r w:rsidRPr="007904DB">
        <w:rPr>
          <w:sz w:val="24"/>
        </w:rPr>
        <w:t xml:space="preserve">Naručitelj smije izmijeniti ugovor o javnoj nabavi tijekom njegova trajanja bez provođenja novog postupka javne nabave samo u skladu s odredbama članaka 315. – 320.  </w:t>
      </w:r>
      <w:r w:rsidR="00DF3805" w:rsidRPr="007904DB">
        <w:rPr>
          <w:sz w:val="24"/>
        </w:rPr>
        <w:t>ZJN</w:t>
      </w:r>
      <w:r w:rsidR="00BE564D">
        <w:rPr>
          <w:sz w:val="24"/>
        </w:rPr>
        <w:t xml:space="preserve"> 2016</w:t>
      </w:r>
      <w:r w:rsidRPr="007904DB">
        <w:rPr>
          <w:sz w:val="24"/>
        </w:rPr>
        <w:t>.</w:t>
      </w:r>
    </w:p>
    <w:p w:rsidR="00984447" w:rsidRPr="007904DB" w:rsidRDefault="00984447" w:rsidP="00BE564D">
      <w:pPr>
        <w:spacing w:line="276" w:lineRule="auto"/>
        <w:jc w:val="both"/>
        <w:rPr>
          <w:sz w:val="24"/>
        </w:rPr>
      </w:pPr>
      <w:r w:rsidRPr="007904DB">
        <w:rPr>
          <w:sz w:val="24"/>
        </w:rPr>
        <w:t xml:space="preserve">Naručitelj smije izmijeniti ugovor o javnoj nabavi u slučaju produženja roka </w:t>
      </w:r>
      <w:r w:rsidR="00012663" w:rsidRPr="007904DB">
        <w:rPr>
          <w:sz w:val="24"/>
        </w:rPr>
        <w:t>isporuke:</w:t>
      </w:r>
    </w:p>
    <w:p w:rsidR="009C6D5D" w:rsidRPr="007904DB" w:rsidRDefault="009C6D5D" w:rsidP="00BE564D">
      <w:pPr>
        <w:numPr>
          <w:ilvl w:val="0"/>
          <w:numId w:val="11"/>
        </w:numPr>
        <w:spacing w:line="276" w:lineRule="auto"/>
        <w:jc w:val="both"/>
        <w:rPr>
          <w:sz w:val="24"/>
        </w:rPr>
      </w:pPr>
      <w:bookmarkStart w:id="327" w:name="_Hlk15024311"/>
      <w:r w:rsidRPr="007904DB">
        <w:rPr>
          <w:sz w:val="24"/>
        </w:rPr>
        <w:t>zbog vremenskih uvjeta neprimjerenih za izvođenje radova i / ili ugradbu materijala</w:t>
      </w:r>
      <w:r w:rsidR="00BE564D">
        <w:rPr>
          <w:sz w:val="24"/>
        </w:rPr>
        <w:t>,</w:t>
      </w:r>
    </w:p>
    <w:p w:rsidR="009C6D5D" w:rsidRPr="007904DB" w:rsidRDefault="009C6D5D" w:rsidP="00BE564D">
      <w:pPr>
        <w:numPr>
          <w:ilvl w:val="0"/>
          <w:numId w:val="11"/>
        </w:numPr>
        <w:spacing w:line="276" w:lineRule="auto"/>
        <w:jc w:val="both"/>
        <w:rPr>
          <w:sz w:val="24"/>
        </w:rPr>
      </w:pPr>
      <w:r w:rsidRPr="007904DB">
        <w:rPr>
          <w:sz w:val="24"/>
        </w:rPr>
        <w:t xml:space="preserve">zbog naknadnih izmjena u projektno-tehničkoj dokumentaciji koje nije izazvao </w:t>
      </w:r>
      <w:r w:rsidR="001C6838" w:rsidRPr="007904DB">
        <w:rPr>
          <w:sz w:val="24"/>
        </w:rPr>
        <w:t>Isporučitelj</w:t>
      </w:r>
      <w:r w:rsidR="00BE564D">
        <w:rPr>
          <w:sz w:val="24"/>
        </w:rPr>
        <w:t>,</w:t>
      </w:r>
      <w:r w:rsidRPr="007904DB">
        <w:rPr>
          <w:sz w:val="24"/>
        </w:rPr>
        <w:t xml:space="preserve"> </w:t>
      </w:r>
    </w:p>
    <w:p w:rsidR="009C6D5D" w:rsidRPr="00BE564D" w:rsidRDefault="009C6D5D" w:rsidP="00BE564D">
      <w:pPr>
        <w:numPr>
          <w:ilvl w:val="0"/>
          <w:numId w:val="11"/>
        </w:numPr>
        <w:spacing w:line="276" w:lineRule="auto"/>
        <w:jc w:val="both"/>
        <w:rPr>
          <w:sz w:val="24"/>
        </w:rPr>
      </w:pPr>
      <w:r w:rsidRPr="007904DB">
        <w:rPr>
          <w:sz w:val="24"/>
        </w:rPr>
        <w:t>u slučajevima</w:t>
      </w:r>
      <w:r w:rsidRPr="007904DB">
        <w:rPr>
          <w:sz w:val="24"/>
          <w:lang w:val="hr-BA"/>
        </w:rPr>
        <w:t xml:space="preserve"> u kojima je I</w:t>
      </w:r>
      <w:r w:rsidR="001C6838" w:rsidRPr="007904DB">
        <w:rPr>
          <w:sz w:val="24"/>
          <w:lang w:val="hr-BA"/>
        </w:rPr>
        <w:t>sporučitelj</w:t>
      </w:r>
      <w:r w:rsidRPr="007904DB">
        <w:rPr>
          <w:sz w:val="24"/>
          <w:lang w:val="hr-BA"/>
        </w:rPr>
        <w:t xml:space="preserve"> zbog promijenjenih okolnosti, više sile ili neispunjenja obveza Naručitelja bio spriječen izvršavati ugovor,</w:t>
      </w:r>
    </w:p>
    <w:p w:rsidR="00BE564D" w:rsidRDefault="00BE564D" w:rsidP="00BE564D">
      <w:pPr>
        <w:pStyle w:val="Odlomakpopisa"/>
        <w:numPr>
          <w:ilvl w:val="0"/>
          <w:numId w:val="11"/>
        </w:numPr>
        <w:jc w:val="both"/>
        <w:rPr>
          <w:rFonts w:ascii="Times New Roman" w:eastAsia="Times New Roman" w:hAnsi="Times New Roman"/>
          <w:szCs w:val="24"/>
          <w:lang w:val="hr-HR" w:eastAsia="hr-HR"/>
        </w:rPr>
      </w:pPr>
      <w:r w:rsidRPr="00BE564D">
        <w:rPr>
          <w:rFonts w:ascii="Times New Roman" w:eastAsia="Times New Roman" w:hAnsi="Times New Roman"/>
          <w:szCs w:val="24"/>
          <w:lang w:val="hr-HR" w:eastAsia="hr-HR"/>
        </w:rPr>
        <w:lastRenderedPageBreak/>
        <w:t xml:space="preserve">zbog nastupa okolnosti koje onemogućuju ispunjenje ugovorenih obaveza u ugovorenom roku, a koje se ne mogu pripisati višoj sili, niti su uzrokovane postupanjem ijedne ugovorne stranke, već su </w:t>
      </w:r>
      <w:r>
        <w:rPr>
          <w:rFonts w:ascii="Times New Roman" w:eastAsia="Times New Roman" w:hAnsi="Times New Roman"/>
          <w:szCs w:val="24"/>
          <w:lang w:val="hr-HR" w:eastAsia="hr-HR"/>
        </w:rPr>
        <w:t>posljedica radnji treće strane,</w:t>
      </w:r>
    </w:p>
    <w:p w:rsidR="00BE564D" w:rsidRPr="00BE564D" w:rsidRDefault="009C6D5D" w:rsidP="00BE564D">
      <w:pPr>
        <w:pStyle w:val="Odlomakpopisa"/>
        <w:numPr>
          <w:ilvl w:val="0"/>
          <w:numId w:val="11"/>
        </w:numPr>
        <w:jc w:val="both"/>
        <w:rPr>
          <w:rFonts w:ascii="Times New Roman" w:eastAsia="Times New Roman" w:hAnsi="Times New Roman"/>
          <w:szCs w:val="24"/>
          <w:lang w:val="hr-HR" w:eastAsia="hr-HR"/>
        </w:rPr>
      </w:pPr>
      <w:r w:rsidRPr="00BE564D">
        <w:rPr>
          <w:rFonts w:ascii="Times New Roman" w:hAnsi="Times New Roman"/>
        </w:rPr>
        <w:t>uslijed mjera predviđenih aktima nadležnih tijela,</w:t>
      </w:r>
    </w:p>
    <w:p w:rsidR="009C6D5D" w:rsidRPr="00BE564D" w:rsidRDefault="009C6D5D" w:rsidP="00BE564D">
      <w:pPr>
        <w:pStyle w:val="Odlomakpopisa"/>
        <w:numPr>
          <w:ilvl w:val="0"/>
          <w:numId w:val="11"/>
        </w:numPr>
        <w:jc w:val="both"/>
        <w:rPr>
          <w:rFonts w:ascii="Times New Roman" w:eastAsia="Times New Roman" w:hAnsi="Times New Roman"/>
          <w:szCs w:val="24"/>
          <w:lang w:val="hr-HR" w:eastAsia="hr-HR"/>
        </w:rPr>
      </w:pPr>
      <w:r w:rsidRPr="00BE564D">
        <w:rPr>
          <w:rFonts w:ascii="Times New Roman" w:hAnsi="Times New Roman"/>
        </w:rPr>
        <w:t>uslijed pisanog zahtjeva Naručitelj</w:t>
      </w:r>
      <w:r w:rsidR="0060360B" w:rsidRPr="00BE564D">
        <w:rPr>
          <w:rFonts w:ascii="Times New Roman" w:hAnsi="Times New Roman"/>
        </w:rPr>
        <w:t>a za obustavom izvođenja radova.</w:t>
      </w:r>
    </w:p>
    <w:bookmarkEnd w:id="327"/>
    <w:p w:rsidR="002561F2" w:rsidRPr="007904DB" w:rsidRDefault="002561F2" w:rsidP="002561F2">
      <w:pPr>
        <w:spacing w:before="240" w:line="276" w:lineRule="auto"/>
        <w:jc w:val="both"/>
        <w:rPr>
          <w:sz w:val="24"/>
        </w:rPr>
      </w:pPr>
    </w:p>
    <w:p w:rsidR="002561F2" w:rsidRPr="002561F2" w:rsidRDefault="00CE32EB" w:rsidP="002561F2">
      <w:pPr>
        <w:pStyle w:val="Naslov2"/>
        <w:numPr>
          <w:ilvl w:val="0"/>
          <w:numId w:val="0"/>
        </w:numPr>
        <w:shd w:val="clear" w:color="auto" w:fill="F2F2F2" w:themeFill="background1" w:themeFillShade="F2"/>
        <w:ind w:left="432" w:hanging="432"/>
        <w:rPr>
          <w:sz w:val="24"/>
          <w:szCs w:val="22"/>
        </w:rPr>
      </w:pPr>
      <w:bookmarkStart w:id="328" w:name="_Toc37333013"/>
      <w:bookmarkStart w:id="329" w:name="_Toc44681056"/>
      <w:bookmarkStart w:id="330" w:name="_Toc63416273"/>
      <w:bookmarkStart w:id="331" w:name="_Toc63769172"/>
      <w:r>
        <w:rPr>
          <w:sz w:val="24"/>
          <w:szCs w:val="22"/>
        </w:rPr>
        <w:t>7.15</w:t>
      </w:r>
      <w:r w:rsidR="002561F2" w:rsidRPr="002561F2">
        <w:rPr>
          <w:sz w:val="24"/>
          <w:szCs w:val="22"/>
        </w:rPr>
        <w:t>. Uvjeti i zahtjevi koji moraju biti ispunjeni sukladno posebnim propisima ili stručnim pravilima</w:t>
      </w:r>
      <w:bookmarkEnd w:id="328"/>
      <w:bookmarkEnd w:id="329"/>
      <w:bookmarkEnd w:id="330"/>
      <w:bookmarkEnd w:id="331"/>
    </w:p>
    <w:p w:rsidR="002561F2" w:rsidRDefault="002561F2" w:rsidP="00777C68">
      <w:pPr>
        <w:spacing w:line="276" w:lineRule="auto"/>
        <w:jc w:val="both"/>
        <w:rPr>
          <w:sz w:val="24"/>
        </w:rPr>
      </w:pPr>
      <w:r w:rsidRPr="002561F2">
        <w:rPr>
          <w:sz w:val="24"/>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te posebnim propisima kojima se uređuje gradnja.</w:t>
      </w:r>
    </w:p>
    <w:p w:rsidR="002561F2" w:rsidRPr="002561F2" w:rsidRDefault="002561F2" w:rsidP="00777C68">
      <w:pPr>
        <w:spacing w:line="276" w:lineRule="auto"/>
        <w:jc w:val="both"/>
        <w:rPr>
          <w:sz w:val="24"/>
        </w:rPr>
      </w:pPr>
    </w:p>
    <w:p w:rsidR="002561F2" w:rsidRDefault="002561F2" w:rsidP="00777C68">
      <w:pPr>
        <w:spacing w:line="276" w:lineRule="auto"/>
        <w:jc w:val="both"/>
        <w:rPr>
          <w:sz w:val="24"/>
        </w:rPr>
      </w:pPr>
      <w:r w:rsidRPr="002561F2">
        <w:rPr>
          <w:sz w:val="24"/>
        </w:rPr>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2561F2" w:rsidRPr="002561F2" w:rsidRDefault="002561F2" w:rsidP="00777C68">
      <w:pPr>
        <w:spacing w:line="276" w:lineRule="auto"/>
        <w:jc w:val="both"/>
        <w:rPr>
          <w:sz w:val="24"/>
        </w:rPr>
      </w:pPr>
    </w:p>
    <w:p w:rsidR="002561F2" w:rsidRDefault="002561F2" w:rsidP="00777C68">
      <w:pPr>
        <w:spacing w:line="276" w:lineRule="auto"/>
        <w:jc w:val="both"/>
        <w:rPr>
          <w:bCs/>
          <w:sz w:val="24"/>
        </w:rPr>
      </w:pPr>
      <w:r w:rsidRPr="002561F2">
        <w:rPr>
          <w:bCs/>
          <w:sz w:val="24"/>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2561F2" w:rsidRPr="002561F2" w:rsidRDefault="002561F2" w:rsidP="00777C68">
      <w:pPr>
        <w:spacing w:line="276" w:lineRule="auto"/>
        <w:jc w:val="both"/>
        <w:rPr>
          <w:bCs/>
          <w:sz w:val="24"/>
        </w:rPr>
      </w:pPr>
    </w:p>
    <w:p w:rsidR="002561F2" w:rsidRDefault="002561F2" w:rsidP="00777C68">
      <w:pPr>
        <w:spacing w:line="276" w:lineRule="auto"/>
        <w:jc w:val="both"/>
        <w:rPr>
          <w:sz w:val="24"/>
          <w:lang w:eastAsia="zh-CN"/>
        </w:rPr>
      </w:pPr>
      <w:r w:rsidRPr="002561F2">
        <w:rPr>
          <w:sz w:val="24"/>
          <w:lang w:eastAsia="zh-CN"/>
        </w:rPr>
        <w:t>Izvođač je dužan osigurati da pojedini rad obavlja osoba koja ima odgovarajuće stručne kvalifikacije. Izvođač mora u obavljanju djelatnosti građenja imati zaposlenog inženjera gradilišta i/ili voditelja radova, odnosno osobu za vođenje manje složenih radova, ovisno o radovima koje izvodi, osim u slučajevima iz članka 25.b Zakona o poslovima i djelatnostima prostornog uređenja.</w:t>
      </w:r>
    </w:p>
    <w:p w:rsidR="002561F2" w:rsidRPr="002561F2" w:rsidRDefault="002561F2" w:rsidP="00777C68">
      <w:pPr>
        <w:spacing w:line="276" w:lineRule="auto"/>
        <w:jc w:val="both"/>
        <w:rPr>
          <w:sz w:val="24"/>
          <w:lang w:eastAsia="zh-CN"/>
        </w:rPr>
      </w:pPr>
    </w:p>
    <w:p w:rsidR="002561F2" w:rsidRPr="002561F2" w:rsidRDefault="002561F2" w:rsidP="00777C68">
      <w:pPr>
        <w:pStyle w:val="Odlomakpopisa"/>
        <w:ind w:left="0"/>
        <w:jc w:val="both"/>
        <w:rPr>
          <w:rFonts w:ascii="Times New Roman" w:hAnsi="Times New Roman"/>
          <w:lang w:eastAsia="zh-CN"/>
        </w:rPr>
      </w:pPr>
      <w:r w:rsidRPr="002561F2">
        <w:rPr>
          <w:rFonts w:ascii="Times New Roman" w:hAnsi="Times New Roman"/>
          <w:lang w:eastAsia="zh-CN"/>
        </w:rPr>
        <w:t>Izvođač je dužan u obavljanju djelatnosti građenja poštivati odredbe Zakona o poslovima i djelatnostima prostornog uređenja i posebnih zakona kojima se uređuje gradnja te osigurati da obavljanje poslova građenja bude u skladu s temeljnim načelima i pravilima koja trebaju poštivati inženjeri gradilišta i/ili voditelji radova.</w:t>
      </w:r>
    </w:p>
    <w:p w:rsidR="002561F2" w:rsidRPr="002561F2" w:rsidRDefault="002561F2" w:rsidP="00777C68">
      <w:pPr>
        <w:spacing w:line="276" w:lineRule="auto"/>
        <w:jc w:val="both"/>
        <w:rPr>
          <w:sz w:val="24"/>
          <w:lang w:eastAsia="zh-CN"/>
        </w:rPr>
      </w:pPr>
      <w:r w:rsidRPr="002561F2">
        <w:rPr>
          <w:sz w:val="24"/>
          <w:lang w:eastAsia="zh-CN"/>
        </w:rPr>
        <w:t>Ukoliko uvjeti propisani posebnim zakonima iz ove točke nisu ispunjeni tijekom izvršenja ugovora koji su predmet nabave, naručitelj će raskinuti ugovor o javnoj nabavi i naplatiti jamstvo za uredno ispunjenje ugovora.</w:t>
      </w:r>
    </w:p>
    <w:p w:rsidR="002561F2" w:rsidRDefault="002561F2" w:rsidP="00777C68">
      <w:pPr>
        <w:spacing w:line="276" w:lineRule="auto"/>
        <w:jc w:val="both"/>
        <w:rPr>
          <w:sz w:val="24"/>
        </w:rPr>
      </w:pPr>
      <w:r w:rsidRPr="002561F2">
        <w:rPr>
          <w:sz w:val="24"/>
        </w:rPr>
        <w:t>Detaljnije informacije i upute su gospodarskim subjektima na raspolaganju na internetskim stranicama nadležnog ministarstva (</w:t>
      </w:r>
      <w:hyperlink r:id="rId22" w:history="1">
        <w:r w:rsidRPr="002561F2">
          <w:rPr>
            <w:rStyle w:val="Hiperveza"/>
            <w:bCs/>
            <w:sz w:val="24"/>
          </w:rPr>
          <w:t>http://www.mgipu.hr/default.aspx?id=32895</w:t>
        </w:r>
      </w:hyperlink>
      <w:r w:rsidRPr="002561F2">
        <w:rPr>
          <w:sz w:val="24"/>
        </w:rPr>
        <w:t xml:space="preserve">) i dostupne su na adresi Jedinstvenoj kontaktnoj točci u Hrvatskoj: </w:t>
      </w:r>
      <w:hyperlink r:id="rId23" w:history="1">
        <w:r w:rsidRPr="002561F2">
          <w:rPr>
            <w:rStyle w:val="Hiperveza"/>
            <w:sz w:val="24"/>
          </w:rPr>
          <w:t>http://psc.hr/gradenje/</w:t>
        </w:r>
      </w:hyperlink>
      <w:r w:rsidRPr="002561F2">
        <w:rPr>
          <w:sz w:val="24"/>
        </w:rPr>
        <w:t>.</w:t>
      </w:r>
    </w:p>
    <w:p w:rsidR="002561F2" w:rsidRDefault="002561F2" w:rsidP="00777C68">
      <w:pPr>
        <w:spacing w:line="276" w:lineRule="auto"/>
        <w:jc w:val="both"/>
        <w:rPr>
          <w:sz w:val="24"/>
        </w:rPr>
      </w:pPr>
    </w:p>
    <w:p w:rsidR="00777C68" w:rsidRPr="002561F2" w:rsidRDefault="00777C68" w:rsidP="00777C68">
      <w:pPr>
        <w:spacing w:line="276" w:lineRule="auto"/>
        <w:jc w:val="both"/>
        <w:rPr>
          <w:sz w:val="24"/>
        </w:rPr>
      </w:pPr>
    </w:p>
    <w:p w:rsidR="00777C68" w:rsidRPr="00777C68" w:rsidRDefault="00777C68" w:rsidP="00777C68">
      <w:pPr>
        <w:pStyle w:val="Naslov2"/>
        <w:numPr>
          <w:ilvl w:val="0"/>
          <w:numId w:val="0"/>
        </w:numPr>
        <w:shd w:val="clear" w:color="auto" w:fill="F2F2F2" w:themeFill="background1" w:themeFillShade="F2"/>
        <w:ind w:left="432" w:hanging="432"/>
        <w:rPr>
          <w:caps/>
          <w:sz w:val="24"/>
          <w:lang w:val="hr-HR"/>
        </w:rPr>
      </w:pPr>
      <w:bookmarkStart w:id="332" w:name="_Toc472598299"/>
      <w:bookmarkStart w:id="333" w:name="_Toc483920732"/>
      <w:bookmarkStart w:id="334" w:name="_Toc63416275"/>
      <w:bookmarkStart w:id="335" w:name="_Toc63769173"/>
      <w:r w:rsidRPr="00777C68">
        <w:rPr>
          <w:sz w:val="24"/>
        </w:rPr>
        <w:lastRenderedPageBreak/>
        <w:t>7.1</w:t>
      </w:r>
      <w:r w:rsidR="00CE32EB">
        <w:rPr>
          <w:sz w:val="24"/>
        </w:rPr>
        <w:t>6</w:t>
      </w:r>
      <w:r w:rsidRPr="00777C68">
        <w:rPr>
          <w:sz w:val="24"/>
        </w:rPr>
        <w:t xml:space="preserve">. </w:t>
      </w:r>
      <w:bookmarkEnd w:id="332"/>
      <w:bookmarkEnd w:id="333"/>
      <w:bookmarkEnd w:id="334"/>
      <w:r>
        <w:rPr>
          <w:sz w:val="24"/>
          <w:lang w:val="hr-HR"/>
        </w:rPr>
        <w:t>Tajnost podataka</w:t>
      </w:r>
      <w:bookmarkEnd w:id="335"/>
    </w:p>
    <w:p w:rsidR="00777C68" w:rsidRDefault="00777C68" w:rsidP="00777C68">
      <w:pPr>
        <w:autoSpaceDE w:val="0"/>
        <w:autoSpaceDN w:val="0"/>
        <w:adjustRightInd w:val="0"/>
        <w:ind w:right="-22"/>
        <w:jc w:val="both"/>
        <w:rPr>
          <w:sz w:val="24"/>
        </w:rPr>
      </w:pPr>
      <w:r w:rsidRPr="00777C68">
        <w:rPr>
          <w:sz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777C68" w:rsidRPr="00777C68" w:rsidRDefault="00777C68" w:rsidP="00777C68">
      <w:pPr>
        <w:autoSpaceDE w:val="0"/>
        <w:autoSpaceDN w:val="0"/>
        <w:adjustRightInd w:val="0"/>
        <w:ind w:right="-22"/>
        <w:jc w:val="both"/>
        <w:rPr>
          <w:sz w:val="24"/>
        </w:rPr>
      </w:pPr>
    </w:p>
    <w:p w:rsidR="00777C68" w:rsidRPr="00777C68" w:rsidRDefault="00777C68" w:rsidP="00777C68">
      <w:pPr>
        <w:autoSpaceDE w:val="0"/>
        <w:autoSpaceDN w:val="0"/>
        <w:adjustRightInd w:val="0"/>
        <w:spacing w:after="120"/>
        <w:ind w:right="-22"/>
        <w:jc w:val="both"/>
        <w:rPr>
          <w:sz w:val="24"/>
        </w:rPr>
      </w:pPr>
      <w:r w:rsidRPr="00777C68">
        <w:rPr>
          <w:sz w:val="24"/>
        </w:rPr>
        <w:t>Sukladno članku 52. stavak 3. ZJN 2016., gospodarski subjekti ne smiju u postupcima javne nabave označiti tajnom:</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cijenu ponude</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troškovnik</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katalog</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podatke u vezi s kriterijima za odabir ponude,</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javne isprave,</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izvatke iz javnih registara te</w:t>
      </w:r>
    </w:p>
    <w:p w:rsidR="00777C68" w:rsidRPr="00777C68" w:rsidRDefault="00777C68" w:rsidP="002C7307">
      <w:pPr>
        <w:numPr>
          <w:ilvl w:val="0"/>
          <w:numId w:val="51"/>
        </w:numPr>
        <w:tabs>
          <w:tab w:val="left" w:pos="284"/>
        </w:tabs>
        <w:spacing w:after="120"/>
        <w:ind w:left="284" w:right="-22" w:hanging="284"/>
        <w:contextualSpacing/>
        <w:jc w:val="both"/>
        <w:rPr>
          <w:sz w:val="24"/>
        </w:rPr>
      </w:pPr>
      <w:r w:rsidRPr="00777C68">
        <w:rPr>
          <w:sz w:val="24"/>
        </w:rPr>
        <w:t xml:space="preserve">druge podatke koji se prema posebnom zakonu ili podazkonskom propisu moraju javno objaviti ili se ne smiju označiti tajnom. </w:t>
      </w:r>
    </w:p>
    <w:p w:rsidR="00777C68" w:rsidRDefault="00777C68" w:rsidP="00777C68">
      <w:pPr>
        <w:autoSpaceDE w:val="0"/>
        <w:autoSpaceDN w:val="0"/>
        <w:adjustRightInd w:val="0"/>
        <w:spacing w:after="120"/>
        <w:ind w:right="-22"/>
        <w:jc w:val="both"/>
        <w:rPr>
          <w:sz w:val="24"/>
        </w:rPr>
      </w:pPr>
    </w:p>
    <w:p w:rsidR="00777C68" w:rsidRPr="00777C68" w:rsidRDefault="00777C68" w:rsidP="00777C68">
      <w:pPr>
        <w:autoSpaceDE w:val="0"/>
        <w:autoSpaceDN w:val="0"/>
        <w:adjustRightInd w:val="0"/>
        <w:spacing w:after="120"/>
        <w:ind w:right="-22"/>
        <w:jc w:val="both"/>
        <w:rPr>
          <w:sz w:val="24"/>
        </w:rPr>
      </w:pPr>
      <w:r w:rsidRPr="00777C68">
        <w:rPr>
          <w:sz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77C68" w:rsidRPr="00777C68" w:rsidRDefault="00777C68" w:rsidP="00777C68">
      <w:pPr>
        <w:tabs>
          <w:tab w:val="left" w:pos="284"/>
        </w:tabs>
        <w:ind w:right="-22"/>
        <w:jc w:val="both"/>
        <w:rPr>
          <w:sz w:val="24"/>
        </w:rPr>
      </w:pPr>
      <w:r w:rsidRPr="00777C68">
        <w:rPr>
          <w:sz w:val="24"/>
        </w:rPr>
        <w:t>Naručitelj smije otkriti podatke iz članka 52. stavka 3. ZJN 2016. dobivene od gospodarskih subjekata koje su oni označili tajnom.</w:t>
      </w:r>
    </w:p>
    <w:p w:rsidR="00777C68" w:rsidRDefault="00777C68" w:rsidP="00777C68">
      <w:pPr>
        <w:jc w:val="both"/>
        <w:rPr>
          <w:sz w:val="24"/>
        </w:rPr>
      </w:pPr>
      <w:r w:rsidRPr="00777C68">
        <w:rPr>
          <w:sz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BE564D" w:rsidRDefault="00BE564D" w:rsidP="00777C68">
      <w:pPr>
        <w:jc w:val="both"/>
        <w:rPr>
          <w:sz w:val="24"/>
        </w:rPr>
      </w:pPr>
    </w:p>
    <w:p w:rsidR="00BE564D" w:rsidRPr="00777C68" w:rsidRDefault="00BE564D" w:rsidP="00777C68">
      <w:pPr>
        <w:jc w:val="both"/>
        <w:rPr>
          <w:sz w:val="24"/>
        </w:rPr>
      </w:pPr>
    </w:p>
    <w:p w:rsidR="00777C68" w:rsidRPr="00777C68" w:rsidRDefault="00CE32EB" w:rsidP="00777C68">
      <w:pPr>
        <w:pStyle w:val="Naslov2"/>
        <w:numPr>
          <w:ilvl w:val="0"/>
          <w:numId w:val="0"/>
        </w:numPr>
        <w:shd w:val="clear" w:color="auto" w:fill="F2F2F2" w:themeFill="background1" w:themeFillShade="F2"/>
        <w:ind w:left="432" w:hanging="432"/>
        <w:rPr>
          <w:caps/>
          <w:sz w:val="24"/>
          <w:szCs w:val="22"/>
        </w:rPr>
      </w:pPr>
      <w:bookmarkStart w:id="336" w:name="_Toc259438753"/>
      <w:bookmarkStart w:id="337" w:name="_Toc281558903"/>
      <w:bookmarkStart w:id="338" w:name="_Toc473897886"/>
      <w:bookmarkStart w:id="339" w:name="_Toc46753228"/>
      <w:bookmarkStart w:id="340" w:name="_Toc63417465"/>
      <w:bookmarkStart w:id="341" w:name="_Toc63428575"/>
      <w:bookmarkStart w:id="342" w:name="_Toc63769174"/>
      <w:r>
        <w:rPr>
          <w:sz w:val="24"/>
          <w:szCs w:val="22"/>
        </w:rPr>
        <w:t>7.17</w:t>
      </w:r>
      <w:r w:rsidR="00777C68">
        <w:rPr>
          <w:sz w:val="24"/>
          <w:szCs w:val="22"/>
        </w:rPr>
        <w:t xml:space="preserve">. </w:t>
      </w:r>
      <w:r w:rsidR="00777C68" w:rsidRPr="00777C68">
        <w:rPr>
          <w:sz w:val="24"/>
          <w:szCs w:val="22"/>
        </w:rPr>
        <w:t>Pouka o pravnom lijeku</w:t>
      </w:r>
      <w:bookmarkEnd w:id="342"/>
    </w:p>
    <w:p w:rsidR="00777C68" w:rsidRPr="00777C68" w:rsidRDefault="00777C68" w:rsidP="00777C68"/>
    <w:bookmarkEnd w:id="336"/>
    <w:bookmarkEnd w:id="337"/>
    <w:bookmarkEnd w:id="338"/>
    <w:bookmarkEnd w:id="339"/>
    <w:bookmarkEnd w:id="340"/>
    <w:bookmarkEnd w:id="341"/>
    <w:p w:rsidR="008F3084" w:rsidRPr="007904DB" w:rsidRDefault="008F3084" w:rsidP="00227BEC">
      <w:pPr>
        <w:spacing w:line="276" w:lineRule="auto"/>
        <w:jc w:val="both"/>
        <w:textAlignment w:val="baseline"/>
        <w:rPr>
          <w:sz w:val="24"/>
        </w:rPr>
      </w:pPr>
      <w:r w:rsidRPr="007904DB">
        <w:rPr>
          <w:sz w:val="24"/>
        </w:rPr>
        <w:t>Pravo na žalbu ima svaki gospodarski subjekt koji ima ili je imao pravni interes za dobivanje ugovora o javnoj nabavi i koji je pretrpio ili bi mogao pretrpjeti štetu od navodnoga kršenja subjektivnih prava. Pravo na žalbu ima i središnje tijelo državne uprave nadležno za politiku javne nabave i nadležno državno odvjetništvo.</w:t>
      </w:r>
    </w:p>
    <w:p w:rsidR="008F3084" w:rsidRPr="007904DB" w:rsidRDefault="008F3084" w:rsidP="00227BEC">
      <w:pPr>
        <w:suppressAutoHyphens/>
        <w:spacing w:before="240" w:after="240" w:line="276" w:lineRule="auto"/>
        <w:jc w:val="both"/>
        <w:rPr>
          <w:sz w:val="24"/>
        </w:rPr>
      </w:pPr>
      <w:r w:rsidRPr="007904DB">
        <w:rPr>
          <w:sz w:val="24"/>
        </w:rPr>
        <w:t xml:space="preserve">Žalba se izjavljuje Državnoj komisiji za kontrolu postupaka javne nabave, Koturaška cesta 43/IV, 10000 Zagreb, u pisanom obliku. </w:t>
      </w:r>
    </w:p>
    <w:p w:rsidR="008F3084" w:rsidRPr="007904DB" w:rsidRDefault="008F3084" w:rsidP="00227BEC">
      <w:pPr>
        <w:suppressAutoHyphens/>
        <w:spacing w:after="240" w:line="276" w:lineRule="auto"/>
        <w:jc w:val="both"/>
        <w:rPr>
          <w:sz w:val="24"/>
        </w:rPr>
      </w:pPr>
      <w:r w:rsidRPr="007904DB">
        <w:rPr>
          <w:sz w:val="24"/>
        </w:rPr>
        <w:t>Žalba se dostavlja neposredno, putem ovlaštenog davatelja poštanskih usluga ili elektroničkim sredstvima komunikacije putem međusobno povezanih informacijskih sustava Državne komisije i EOJN RH</w:t>
      </w:r>
      <w:r w:rsidR="001D41D2" w:rsidRPr="007904DB">
        <w:rPr>
          <w:sz w:val="24"/>
        </w:rPr>
        <w:t xml:space="preserve"> (putem sustava e-Žalba)</w:t>
      </w:r>
      <w:r w:rsidRPr="007904DB">
        <w:rPr>
          <w:sz w:val="24"/>
        </w:rPr>
        <w:t>.</w:t>
      </w:r>
    </w:p>
    <w:p w:rsidR="008F3084" w:rsidRPr="007904DB" w:rsidRDefault="008F3084" w:rsidP="00227BEC">
      <w:pPr>
        <w:suppressAutoHyphens/>
        <w:spacing w:after="240" w:line="276" w:lineRule="auto"/>
        <w:jc w:val="both"/>
        <w:rPr>
          <w:sz w:val="24"/>
        </w:rPr>
      </w:pPr>
      <w:r w:rsidRPr="007904DB">
        <w:rPr>
          <w:sz w:val="24"/>
        </w:rPr>
        <w:t>Žalitelj je obvezan primjerak žalbe dostaviti naručitelju u roku za žalbu.</w:t>
      </w:r>
    </w:p>
    <w:p w:rsidR="008F3084" w:rsidRPr="007904DB" w:rsidRDefault="008F3084" w:rsidP="00227BEC">
      <w:pPr>
        <w:spacing w:after="240" w:line="276" w:lineRule="auto"/>
        <w:jc w:val="both"/>
        <w:textAlignment w:val="baseline"/>
        <w:rPr>
          <w:sz w:val="24"/>
        </w:rPr>
      </w:pPr>
      <w:r w:rsidRPr="007904DB">
        <w:rPr>
          <w:sz w:val="24"/>
        </w:rPr>
        <w:lastRenderedPageBreak/>
        <w:t>Kad</w:t>
      </w:r>
      <w:r w:rsidR="001D41D2" w:rsidRPr="007904DB">
        <w:rPr>
          <w:sz w:val="24"/>
        </w:rPr>
        <w:t>a</w:t>
      </w:r>
      <w:r w:rsidRPr="007904DB">
        <w:rPr>
          <w:sz w:val="24"/>
        </w:rPr>
        <w:t xml:space="preserve"> je žalba upućena putem ovlaštenog davatelja poštanskih usluga, dan predaje ovlaštenom davatelju poštanskih usluga smatra se danom predaje Državnoj komisiji, odnosno naručitelju.</w:t>
      </w:r>
    </w:p>
    <w:p w:rsidR="001D41D2" w:rsidRPr="007904DB" w:rsidRDefault="001D41D2" w:rsidP="00227BEC">
      <w:pPr>
        <w:spacing w:after="240" w:line="276" w:lineRule="auto"/>
        <w:jc w:val="both"/>
        <w:textAlignment w:val="baseline"/>
        <w:rPr>
          <w:sz w:val="24"/>
        </w:rPr>
      </w:pPr>
      <w:r w:rsidRPr="007904DB">
        <w:rPr>
          <w:sz w:val="24"/>
        </w:rPr>
        <w:t>Kada je žalba dostavljena elektroničkim sredstvima komunikacije putem sustava e-Žalba smatra se da je dostava Državnoj komisiji, odnosno stranci žalbenog postupka obavljena na dan kada je žalba zaprimljena na poslužitelju EOJN RH.</w:t>
      </w:r>
    </w:p>
    <w:p w:rsidR="008F3084" w:rsidRPr="007904DB" w:rsidRDefault="008F3084" w:rsidP="00227BEC">
      <w:pPr>
        <w:spacing w:after="240" w:line="276" w:lineRule="auto"/>
        <w:jc w:val="both"/>
        <w:textAlignment w:val="baseline"/>
        <w:rPr>
          <w:sz w:val="24"/>
        </w:rPr>
      </w:pPr>
      <w:r w:rsidRPr="007904DB">
        <w:rPr>
          <w:sz w:val="24"/>
        </w:rPr>
        <w:t>Žalba koja nije dostavljena naručitelju u roku žalbe smatra se nepravodobnom.</w:t>
      </w:r>
    </w:p>
    <w:p w:rsidR="008F3084" w:rsidRPr="007904DB" w:rsidRDefault="008F3084" w:rsidP="00227BEC">
      <w:pPr>
        <w:spacing w:line="276" w:lineRule="auto"/>
        <w:jc w:val="both"/>
        <w:textAlignment w:val="baseline"/>
        <w:rPr>
          <w:sz w:val="24"/>
        </w:rPr>
      </w:pPr>
      <w:r w:rsidRPr="007904DB">
        <w:rPr>
          <w:sz w:val="24"/>
        </w:rPr>
        <w:t>Žalba se izjavljuje u roku od deset dana, i to od dana:</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objave poziva na nadmetanje, u odnosu na sadržaj poziva ili dokumentacije o nabavi</w:t>
      </w:r>
      <w:r w:rsidR="00A33B89" w:rsidRPr="00777C68">
        <w:rPr>
          <w:rFonts w:ascii="Times New Roman" w:hAnsi="Times New Roman"/>
        </w:rPr>
        <w:t>,</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objave obavijesti o ispravku, u odnosu na sadržaj ispravka</w:t>
      </w:r>
      <w:r w:rsidR="00A33B89" w:rsidRPr="00777C68">
        <w:rPr>
          <w:rFonts w:ascii="Times New Roman" w:hAnsi="Times New Roman"/>
        </w:rPr>
        <w:t>,</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objave izmjene dokumentacije o nabavi, u odnosu na sadržaj izmjene dokumentacije</w:t>
      </w:r>
      <w:r w:rsidR="00A33B89" w:rsidRPr="00777C68">
        <w:rPr>
          <w:rFonts w:ascii="Times New Roman" w:hAnsi="Times New Roman"/>
        </w:rPr>
        <w:t>,</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otvaranja ponuda u odnosu na propuštanje naručitelja da valjano odgovori na</w:t>
      </w:r>
      <w:r w:rsidR="00A33B89" w:rsidRPr="00777C68">
        <w:rPr>
          <w:rFonts w:ascii="Times New Roman" w:hAnsi="Times New Roman"/>
        </w:rPr>
        <w:t xml:space="preserve"> </w:t>
      </w:r>
      <w:r w:rsidRPr="00777C68">
        <w:rPr>
          <w:rFonts w:ascii="Times New Roman" w:hAnsi="Times New Roman"/>
        </w:rPr>
        <w:t>pravodobno dostavljen zahtjev dodatne informacije, objašnjenja ili izmjene dokumentacije o nabavi te na postupak otvaranja ponuda</w:t>
      </w:r>
      <w:r w:rsidR="00A33B89" w:rsidRPr="00777C68">
        <w:rPr>
          <w:rFonts w:ascii="Times New Roman" w:hAnsi="Times New Roman"/>
        </w:rPr>
        <w:t>,</w:t>
      </w:r>
    </w:p>
    <w:p w:rsidR="008F3084" w:rsidRPr="00777C68" w:rsidRDefault="008F3084" w:rsidP="002C7307">
      <w:pPr>
        <w:pStyle w:val="Odlomakpopisa"/>
        <w:numPr>
          <w:ilvl w:val="0"/>
          <w:numId w:val="52"/>
        </w:numPr>
        <w:spacing w:after="240"/>
        <w:jc w:val="both"/>
        <w:textAlignment w:val="baseline"/>
        <w:rPr>
          <w:rFonts w:ascii="Times New Roman" w:hAnsi="Times New Roman"/>
        </w:rPr>
      </w:pPr>
      <w:r w:rsidRPr="00777C68">
        <w:rPr>
          <w:rFonts w:ascii="Times New Roman" w:hAnsi="Times New Roman"/>
        </w:rPr>
        <w:t>primitka odluke o odabiru ili poništenju, u odnosu na postupak pregleda, ocjene i odabira ponuda, ili razloge poništenja.</w:t>
      </w:r>
    </w:p>
    <w:p w:rsidR="001D41D2" w:rsidRPr="007904DB" w:rsidRDefault="001D41D2" w:rsidP="001D41D2">
      <w:pPr>
        <w:suppressAutoHyphens/>
        <w:spacing w:line="276" w:lineRule="auto"/>
        <w:jc w:val="both"/>
        <w:rPr>
          <w:sz w:val="24"/>
        </w:rPr>
      </w:pPr>
      <w:r w:rsidRPr="007904DB">
        <w:rPr>
          <w:sz w:val="24"/>
        </w:rPr>
        <w:t>Rok za žalbu u slučaju sklapanja izmjene ugovora tijekom njegova trajanja iz članaka 316. i 317. Z</w:t>
      </w:r>
      <w:r w:rsidR="00A33B89" w:rsidRPr="007904DB">
        <w:rPr>
          <w:sz w:val="24"/>
        </w:rPr>
        <w:t>JN</w:t>
      </w:r>
      <w:r w:rsidRPr="007904DB">
        <w:rPr>
          <w:sz w:val="24"/>
        </w:rPr>
        <w:t xml:space="preserve"> iznosi 10 dana od objave obavijesti o izmjeni u odnosu na slučajeve i okolnosti koje opravdavaju izmjenu ugovora.</w:t>
      </w:r>
    </w:p>
    <w:p w:rsidR="001D41D2" w:rsidRPr="007904DB" w:rsidRDefault="001D41D2" w:rsidP="001D41D2">
      <w:pPr>
        <w:suppressAutoHyphens/>
        <w:spacing w:line="276" w:lineRule="auto"/>
        <w:jc w:val="both"/>
        <w:rPr>
          <w:sz w:val="24"/>
        </w:rPr>
      </w:pPr>
    </w:p>
    <w:p w:rsidR="001D41D2" w:rsidRPr="007904DB" w:rsidRDefault="001D41D2" w:rsidP="001D41D2">
      <w:pPr>
        <w:suppressAutoHyphens/>
        <w:spacing w:line="276" w:lineRule="auto"/>
        <w:jc w:val="both"/>
        <w:rPr>
          <w:sz w:val="24"/>
        </w:rPr>
      </w:pPr>
      <w:r w:rsidRPr="007904DB">
        <w:rPr>
          <w:sz w:val="24"/>
        </w:rPr>
        <w:t>Žalitelj koji je propustio izjaviti žalbu u određenoj fazi otvorenog postupka javne nabave sukladno odredbi članka 406. stavak 1. Z</w:t>
      </w:r>
      <w:r w:rsidR="00A33B89" w:rsidRPr="007904DB">
        <w:rPr>
          <w:sz w:val="24"/>
        </w:rPr>
        <w:t>JN</w:t>
      </w:r>
      <w:r w:rsidRPr="007904DB">
        <w:rPr>
          <w:sz w:val="24"/>
        </w:rPr>
        <w:t xml:space="preserve"> nema pravo na žalbu u kasnijoj fazi postupka za prethodnu fazu.</w:t>
      </w:r>
    </w:p>
    <w:p w:rsidR="001D41D2" w:rsidRPr="007904DB" w:rsidRDefault="001D41D2" w:rsidP="001D41D2">
      <w:pPr>
        <w:suppressAutoHyphens/>
        <w:spacing w:line="276" w:lineRule="auto"/>
        <w:jc w:val="both"/>
        <w:rPr>
          <w:sz w:val="24"/>
        </w:rPr>
      </w:pPr>
    </w:p>
    <w:p w:rsidR="001D41D2" w:rsidRPr="007904DB" w:rsidRDefault="001D41D2" w:rsidP="001D41D2">
      <w:pPr>
        <w:suppressAutoHyphens/>
        <w:spacing w:line="276" w:lineRule="auto"/>
        <w:jc w:val="both"/>
        <w:rPr>
          <w:sz w:val="24"/>
        </w:rPr>
      </w:pPr>
      <w:r w:rsidRPr="007904DB">
        <w:rPr>
          <w:sz w:val="24"/>
        </w:rPr>
        <w:t xml:space="preserve">Žalba obvezno sadržava podatke navedene u članku 420., stavku 1. ZJN. </w:t>
      </w: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1750D" w:rsidRDefault="008F3084" w:rsidP="00227BEC">
      <w:pPr>
        <w:spacing w:line="276" w:lineRule="auto"/>
        <w:jc w:val="both"/>
        <w:rPr>
          <w:b/>
          <w:bCs/>
          <w:sz w:val="24"/>
        </w:rPr>
      </w:pPr>
      <w:r w:rsidRPr="007904DB">
        <w:rPr>
          <w:b/>
          <w:bCs/>
          <w:sz w:val="24"/>
        </w:rPr>
        <w:t>NA SVE ŠTO NIJE REGULIRANO OVIM UPUTAMA, PRIMJENJIVATI ĆE SE ODREDBE ZAKONA O JAVNOJ NABAVI (</w:t>
      </w:r>
      <w:r w:rsidR="00A33B89" w:rsidRPr="007904DB">
        <w:rPr>
          <w:b/>
          <w:bCs/>
          <w:sz w:val="24"/>
        </w:rPr>
        <w:t>„</w:t>
      </w:r>
      <w:r w:rsidRPr="007904DB">
        <w:rPr>
          <w:b/>
          <w:bCs/>
          <w:sz w:val="24"/>
        </w:rPr>
        <w:t>NARODNE NOVINE</w:t>
      </w:r>
      <w:r w:rsidR="00A33B89" w:rsidRPr="007904DB">
        <w:rPr>
          <w:b/>
          <w:bCs/>
          <w:sz w:val="24"/>
        </w:rPr>
        <w:t>“, br.</w:t>
      </w:r>
      <w:r w:rsidRPr="007904DB">
        <w:rPr>
          <w:b/>
          <w:bCs/>
          <w:sz w:val="24"/>
        </w:rPr>
        <w:t xml:space="preserve"> 120/16</w:t>
      </w:r>
      <w:r w:rsidR="00250BCE" w:rsidRPr="007904DB">
        <w:rPr>
          <w:b/>
          <w:bCs/>
          <w:sz w:val="24"/>
        </w:rPr>
        <w:t>).</w:t>
      </w:r>
    </w:p>
    <w:p w:rsidR="00BE564D" w:rsidRDefault="00BE564D" w:rsidP="00227BEC">
      <w:pPr>
        <w:spacing w:line="276" w:lineRule="auto"/>
        <w:jc w:val="both"/>
        <w:rPr>
          <w:b/>
          <w:bCs/>
          <w:sz w:val="24"/>
        </w:rPr>
      </w:pPr>
    </w:p>
    <w:p w:rsidR="00BE564D" w:rsidRDefault="00BE564D"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Pr="007904DB" w:rsidRDefault="002B2590" w:rsidP="00227BEC">
      <w:pPr>
        <w:spacing w:line="276" w:lineRule="auto"/>
        <w:jc w:val="both"/>
        <w:rPr>
          <w:b/>
          <w:bCs/>
          <w:sz w:val="24"/>
        </w:rPr>
      </w:pPr>
    </w:p>
    <w:p w:rsidR="00777C68" w:rsidRPr="00777C68" w:rsidRDefault="00777C68" w:rsidP="00777C68">
      <w:pPr>
        <w:pStyle w:val="Naslov1"/>
        <w:numPr>
          <w:ilvl w:val="0"/>
          <w:numId w:val="0"/>
        </w:numPr>
        <w:shd w:val="clear" w:color="auto" w:fill="D9D9D9" w:themeFill="background1" w:themeFillShade="D9"/>
        <w:rPr>
          <w:b/>
          <w:sz w:val="24"/>
          <w:u w:val="none"/>
        </w:rPr>
      </w:pPr>
      <w:bookmarkStart w:id="343" w:name="_Toc483920737"/>
      <w:bookmarkStart w:id="344" w:name="_Toc63416278"/>
      <w:bookmarkStart w:id="345" w:name="_Toc63769175"/>
      <w:r w:rsidRPr="00777C68">
        <w:rPr>
          <w:b/>
          <w:sz w:val="24"/>
          <w:u w:val="none"/>
        </w:rPr>
        <w:lastRenderedPageBreak/>
        <w:t>VIII. SASTAVNI DIJELOVI DOKUMENTACIJE O NABAVI</w:t>
      </w:r>
      <w:bookmarkEnd w:id="343"/>
      <w:bookmarkEnd w:id="344"/>
      <w:bookmarkEnd w:id="345"/>
    </w:p>
    <w:p w:rsidR="0021750D" w:rsidRPr="007904DB" w:rsidRDefault="0021750D" w:rsidP="00227BEC">
      <w:pPr>
        <w:spacing w:line="276" w:lineRule="auto"/>
        <w:jc w:val="both"/>
        <w:rPr>
          <w:b/>
          <w:bCs/>
          <w:sz w:val="24"/>
        </w:rPr>
      </w:pPr>
    </w:p>
    <w:p w:rsidR="00433F8C" w:rsidRPr="007904DB" w:rsidRDefault="00433F8C" w:rsidP="00227BEC">
      <w:pPr>
        <w:spacing w:line="276" w:lineRule="auto"/>
        <w:jc w:val="both"/>
        <w:rPr>
          <w:b/>
          <w:bCs/>
          <w:sz w:val="24"/>
        </w:rPr>
      </w:pPr>
    </w:p>
    <w:p w:rsidR="00433F8C" w:rsidRPr="007904DB" w:rsidRDefault="00433F8C" w:rsidP="00433F8C">
      <w:pPr>
        <w:spacing w:line="218" w:lineRule="auto"/>
        <w:rPr>
          <w:sz w:val="24"/>
        </w:rPr>
      </w:pPr>
      <w:r w:rsidRPr="007904DB">
        <w:rPr>
          <w:sz w:val="24"/>
        </w:rPr>
        <w:t xml:space="preserve">Sljedeći dodaci Dokumentaciji o nabavi učitani su kao zasebni </w:t>
      </w:r>
      <w:r w:rsidR="00777C68" w:rsidRPr="007904DB">
        <w:rPr>
          <w:sz w:val="24"/>
        </w:rPr>
        <w:t>dokumenti</w:t>
      </w:r>
      <w:r w:rsidRPr="007904DB">
        <w:rPr>
          <w:sz w:val="24"/>
        </w:rPr>
        <w:t xml:space="preserve"> u Elektroničkom oglasniku javne nabave Republike Hrvatske:</w:t>
      </w:r>
    </w:p>
    <w:p w:rsidR="00433F8C" w:rsidRPr="007904DB" w:rsidRDefault="00433F8C" w:rsidP="00433F8C">
      <w:pPr>
        <w:spacing w:line="110" w:lineRule="exact"/>
        <w:rPr>
          <w:sz w:val="24"/>
        </w:rPr>
      </w:pPr>
    </w:p>
    <w:p w:rsidR="00433F8C" w:rsidRPr="007904DB" w:rsidRDefault="00433F8C" w:rsidP="002C7307">
      <w:pPr>
        <w:numPr>
          <w:ilvl w:val="0"/>
          <w:numId w:val="53"/>
        </w:numPr>
        <w:tabs>
          <w:tab w:val="left" w:pos="420"/>
        </w:tabs>
        <w:spacing w:line="0" w:lineRule="atLeast"/>
        <w:ind w:left="426"/>
        <w:rPr>
          <w:sz w:val="24"/>
        </w:rPr>
      </w:pPr>
      <w:r w:rsidRPr="007904DB">
        <w:rPr>
          <w:sz w:val="24"/>
        </w:rPr>
        <w:t>Dodatak I.: Troškovnik– u nestandardiziranom formatu</w:t>
      </w:r>
    </w:p>
    <w:p w:rsidR="0021750D" w:rsidRPr="007904DB" w:rsidRDefault="0021750D" w:rsidP="002C7307">
      <w:pPr>
        <w:numPr>
          <w:ilvl w:val="0"/>
          <w:numId w:val="53"/>
        </w:numPr>
        <w:tabs>
          <w:tab w:val="left" w:pos="420"/>
        </w:tabs>
        <w:spacing w:line="0" w:lineRule="atLeast"/>
        <w:ind w:left="426"/>
        <w:rPr>
          <w:sz w:val="24"/>
        </w:rPr>
      </w:pPr>
      <w:r w:rsidRPr="007904DB">
        <w:rPr>
          <w:sz w:val="24"/>
        </w:rPr>
        <w:t>Dodatak II.: Izračun ušteda</w:t>
      </w:r>
    </w:p>
    <w:p w:rsidR="00433F8C" w:rsidRPr="007904DB" w:rsidRDefault="00433F8C" w:rsidP="00777C68">
      <w:pPr>
        <w:spacing w:line="49" w:lineRule="exact"/>
        <w:ind w:left="426"/>
        <w:rPr>
          <w:sz w:val="24"/>
        </w:rPr>
      </w:pPr>
    </w:p>
    <w:p w:rsidR="00433F8C" w:rsidRPr="00777C68" w:rsidRDefault="00433F8C" w:rsidP="002C7307">
      <w:pPr>
        <w:numPr>
          <w:ilvl w:val="0"/>
          <w:numId w:val="53"/>
        </w:numPr>
        <w:tabs>
          <w:tab w:val="left" w:pos="420"/>
        </w:tabs>
        <w:spacing w:line="0" w:lineRule="atLeast"/>
        <w:ind w:left="426" w:right="480"/>
        <w:rPr>
          <w:sz w:val="24"/>
        </w:rPr>
      </w:pPr>
      <w:r w:rsidRPr="007904DB">
        <w:rPr>
          <w:sz w:val="24"/>
        </w:rPr>
        <w:t>Dodatak II</w:t>
      </w:r>
      <w:r w:rsidR="0021750D" w:rsidRPr="007904DB">
        <w:rPr>
          <w:sz w:val="24"/>
        </w:rPr>
        <w:t>I</w:t>
      </w:r>
      <w:r w:rsidRPr="007904DB">
        <w:rPr>
          <w:sz w:val="24"/>
        </w:rPr>
        <w:t>.: Standardni obrazac za europsku jedinstvenu dokumentaciju o nabavi (e-ESPD zahtjev)</w:t>
      </w:r>
    </w:p>
    <w:p w:rsidR="00433F8C" w:rsidRPr="007904DB" w:rsidRDefault="00433F8C" w:rsidP="002C7307">
      <w:pPr>
        <w:numPr>
          <w:ilvl w:val="0"/>
          <w:numId w:val="53"/>
        </w:numPr>
        <w:tabs>
          <w:tab w:val="left" w:pos="420"/>
        </w:tabs>
        <w:spacing w:line="181" w:lineRule="auto"/>
        <w:ind w:left="426"/>
        <w:rPr>
          <w:sz w:val="24"/>
        </w:rPr>
      </w:pPr>
      <w:r w:rsidRPr="007904DB">
        <w:rPr>
          <w:sz w:val="24"/>
        </w:rPr>
        <w:t xml:space="preserve">Dodatak </w:t>
      </w:r>
      <w:r w:rsidR="0021750D" w:rsidRPr="007904DB">
        <w:rPr>
          <w:sz w:val="24"/>
        </w:rPr>
        <w:t>IV</w:t>
      </w:r>
      <w:r w:rsidRPr="007904DB">
        <w:rPr>
          <w:sz w:val="24"/>
        </w:rPr>
        <w:t xml:space="preserve">.: </w:t>
      </w:r>
      <w:r w:rsidR="007138AA" w:rsidRPr="007904DB">
        <w:rPr>
          <w:sz w:val="24"/>
        </w:rPr>
        <w:t>Projektna dokumentacija – Glavni projekt</w:t>
      </w:r>
    </w:p>
    <w:p w:rsidR="00433F8C" w:rsidRPr="007904DB" w:rsidRDefault="00433F8C" w:rsidP="00777C68">
      <w:pPr>
        <w:spacing w:line="200" w:lineRule="exact"/>
        <w:ind w:left="426"/>
        <w:rPr>
          <w:sz w:val="24"/>
        </w:rPr>
      </w:pPr>
    </w:p>
    <w:p w:rsidR="00433F8C" w:rsidRPr="007904DB" w:rsidRDefault="00433F8C" w:rsidP="00433F8C">
      <w:pPr>
        <w:spacing w:line="200" w:lineRule="exact"/>
        <w:rPr>
          <w:sz w:val="24"/>
        </w:rPr>
      </w:pPr>
    </w:p>
    <w:p w:rsidR="00433F8C" w:rsidRPr="007904DB" w:rsidRDefault="00433F8C" w:rsidP="00433F8C">
      <w:pPr>
        <w:spacing w:line="319" w:lineRule="exact"/>
        <w:rPr>
          <w:sz w:val="24"/>
        </w:rPr>
      </w:pPr>
    </w:p>
    <w:p w:rsidR="00433F8C" w:rsidRPr="007904DB" w:rsidRDefault="00433F8C" w:rsidP="00433F8C">
      <w:pPr>
        <w:spacing w:line="0" w:lineRule="atLeast"/>
        <w:rPr>
          <w:sz w:val="24"/>
        </w:rPr>
      </w:pPr>
      <w:r w:rsidRPr="007904DB">
        <w:rPr>
          <w:sz w:val="24"/>
        </w:rPr>
        <w:t>Sastavni dijelovi dokumentacije o nabavi su sljedeći prilozi:</w:t>
      </w:r>
    </w:p>
    <w:p w:rsidR="00433F8C" w:rsidRPr="007904DB" w:rsidRDefault="00433F8C" w:rsidP="00433F8C">
      <w:pPr>
        <w:spacing w:line="109" w:lineRule="exact"/>
        <w:rPr>
          <w:sz w:val="24"/>
        </w:rPr>
      </w:pPr>
    </w:p>
    <w:p w:rsidR="00433F8C" w:rsidRPr="007904DB" w:rsidRDefault="00433F8C" w:rsidP="002C7307">
      <w:pPr>
        <w:numPr>
          <w:ilvl w:val="0"/>
          <w:numId w:val="19"/>
        </w:numPr>
        <w:tabs>
          <w:tab w:val="left" w:pos="420"/>
        </w:tabs>
        <w:spacing w:line="0" w:lineRule="atLeast"/>
        <w:ind w:left="420" w:hanging="356"/>
        <w:rPr>
          <w:sz w:val="24"/>
        </w:rPr>
      </w:pPr>
      <w:r w:rsidRPr="007904DB">
        <w:rPr>
          <w:sz w:val="24"/>
        </w:rPr>
        <w:t>Prilog I. –</w:t>
      </w:r>
      <w:r w:rsidR="007138AA" w:rsidRPr="007904DB">
        <w:rPr>
          <w:sz w:val="24"/>
        </w:rPr>
        <w:t xml:space="preserve">  </w:t>
      </w:r>
      <w:r w:rsidRPr="007904DB">
        <w:rPr>
          <w:sz w:val="24"/>
        </w:rPr>
        <w:t xml:space="preserve"> Ovlaštenje za zastupanje (ogledni primjerak)</w:t>
      </w:r>
    </w:p>
    <w:p w:rsidR="00433F8C" w:rsidRPr="007904DB" w:rsidRDefault="00433F8C" w:rsidP="00433F8C">
      <w:pPr>
        <w:spacing w:line="49" w:lineRule="exact"/>
        <w:rPr>
          <w:sz w:val="24"/>
        </w:rPr>
      </w:pPr>
    </w:p>
    <w:p w:rsidR="00433F8C" w:rsidRPr="007904DB" w:rsidRDefault="00433F8C" w:rsidP="002C7307">
      <w:pPr>
        <w:numPr>
          <w:ilvl w:val="0"/>
          <w:numId w:val="19"/>
        </w:numPr>
        <w:tabs>
          <w:tab w:val="left" w:pos="420"/>
        </w:tabs>
        <w:spacing w:line="182" w:lineRule="auto"/>
        <w:ind w:left="420" w:hanging="356"/>
        <w:rPr>
          <w:sz w:val="24"/>
        </w:rPr>
      </w:pPr>
      <w:r w:rsidRPr="007904DB">
        <w:rPr>
          <w:sz w:val="24"/>
        </w:rPr>
        <w:t xml:space="preserve">Prilog II. – </w:t>
      </w:r>
      <w:r w:rsidR="007138AA" w:rsidRPr="007904DB">
        <w:rPr>
          <w:sz w:val="24"/>
        </w:rPr>
        <w:t xml:space="preserve"> </w:t>
      </w:r>
      <w:r w:rsidRPr="007904DB">
        <w:rPr>
          <w:sz w:val="24"/>
        </w:rPr>
        <w:t>Izjava o nekažnjavanju (ogledni primjerak)</w:t>
      </w:r>
    </w:p>
    <w:p w:rsidR="007138AA" w:rsidRPr="007904DB" w:rsidRDefault="007138AA" w:rsidP="007138AA">
      <w:pPr>
        <w:spacing w:line="49" w:lineRule="exact"/>
        <w:rPr>
          <w:sz w:val="24"/>
        </w:rPr>
      </w:pPr>
    </w:p>
    <w:p w:rsidR="007138AA" w:rsidRDefault="007138AA" w:rsidP="002C7307">
      <w:pPr>
        <w:numPr>
          <w:ilvl w:val="0"/>
          <w:numId w:val="19"/>
        </w:numPr>
        <w:tabs>
          <w:tab w:val="left" w:pos="420"/>
        </w:tabs>
        <w:spacing w:line="182" w:lineRule="auto"/>
        <w:ind w:left="420" w:hanging="356"/>
        <w:rPr>
          <w:sz w:val="24"/>
        </w:rPr>
      </w:pPr>
      <w:r w:rsidRPr="007904DB">
        <w:rPr>
          <w:sz w:val="24"/>
        </w:rPr>
        <w:t xml:space="preserve">Prilog III. – </w:t>
      </w:r>
      <w:r w:rsidR="0021750D" w:rsidRPr="007904DB">
        <w:rPr>
          <w:sz w:val="24"/>
        </w:rPr>
        <w:t>Opći tehnički zahtjevi</w:t>
      </w:r>
    </w:p>
    <w:p w:rsidR="004A4B80" w:rsidRPr="00D32941" w:rsidRDefault="004A4B80" w:rsidP="002C7307">
      <w:pPr>
        <w:numPr>
          <w:ilvl w:val="0"/>
          <w:numId w:val="19"/>
        </w:numPr>
        <w:tabs>
          <w:tab w:val="left" w:pos="420"/>
        </w:tabs>
        <w:spacing w:line="182" w:lineRule="auto"/>
        <w:ind w:left="420" w:hanging="356"/>
        <w:rPr>
          <w:sz w:val="24"/>
        </w:rPr>
      </w:pPr>
      <w:r w:rsidRPr="00D32941">
        <w:rPr>
          <w:sz w:val="24"/>
        </w:rPr>
        <w:t>Prilog IV. – Životopis stručnjaka</w:t>
      </w:r>
    </w:p>
    <w:p w:rsidR="005A1F82" w:rsidRDefault="005A1F82" w:rsidP="005A1F82">
      <w:pPr>
        <w:pStyle w:val="Odlomakpopisa"/>
      </w:pPr>
    </w:p>
    <w:p w:rsidR="005A1F82" w:rsidRDefault="005A1F82" w:rsidP="005A1F82">
      <w:pPr>
        <w:tabs>
          <w:tab w:val="left" w:pos="420"/>
        </w:tabs>
        <w:spacing w:line="182" w:lineRule="auto"/>
        <w:rPr>
          <w:sz w:val="24"/>
        </w:rPr>
      </w:pPr>
    </w:p>
    <w:p w:rsidR="005A1F82" w:rsidRDefault="005A1F82" w:rsidP="005A1F82">
      <w:pPr>
        <w:tabs>
          <w:tab w:val="left" w:pos="420"/>
        </w:tabs>
        <w:spacing w:line="182" w:lineRule="auto"/>
        <w:rPr>
          <w:sz w:val="24"/>
        </w:rPr>
      </w:pPr>
    </w:p>
    <w:p w:rsidR="005A1F82" w:rsidRDefault="005A1F82" w:rsidP="005A1F82">
      <w:pPr>
        <w:tabs>
          <w:tab w:val="left" w:pos="420"/>
        </w:tabs>
        <w:spacing w:line="182" w:lineRule="auto"/>
        <w:rPr>
          <w:sz w:val="24"/>
        </w:rPr>
      </w:pPr>
    </w:p>
    <w:p w:rsidR="005A1F82" w:rsidRPr="007904DB" w:rsidRDefault="005A1F82" w:rsidP="005A1F82">
      <w:pPr>
        <w:pStyle w:val="Odlomakpopisa"/>
        <w:rPr>
          <w:rFonts w:ascii="Times New Roman" w:hAnsi="Times New Roman"/>
          <w:szCs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76" w:lineRule="auto"/>
        <w:rPr>
          <w:sz w:val="24"/>
          <w:lang w:eastAsia="x-none"/>
        </w:rPr>
      </w:pPr>
    </w:p>
    <w:p w:rsidR="005A1F82" w:rsidRDefault="005A1F82"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2B2590" w:rsidRDefault="002B2590" w:rsidP="005A1F82">
      <w:pPr>
        <w:spacing w:line="276" w:lineRule="auto"/>
        <w:rPr>
          <w:sz w:val="24"/>
          <w:lang w:eastAsia="x-none"/>
        </w:rPr>
      </w:pPr>
    </w:p>
    <w:p w:rsidR="002B2590" w:rsidRDefault="002B2590" w:rsidP="005A1F82">
      <w:pPr>
        <w:spacing w:line="276" w:lineRule="auto"/>
        <w:rPr>
          <w:sz w:val="24"/>
          <w:lang w:eastAsia="x-none"/>
        </w:rPr>
      </w:pPr>
    </w:p>
    <w:p w:rsidR="002B2590" w:rsidRDefault="002B2590" w:rsidP="005A1F82">
      <w:pPr>
        <w:spacing w:line="276" w:lineRule="auto"/>
        <w:rPr>
          <w:sz w:val="24"/>
          <w:lang w:eastAsia="x-none"/>
        </w:rPr>
      </w:pPr>
    </w:p>
    <w:p w:rsidR="002B2590" w:rsidRDefault="002B2590"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777C68" w:rsidRDefault="00777C68" w:rsidP="005A1F82">
      <w:pPr>
        <w:spacing w:line="276" w:lineRule="auto"/>
        <w:rPr>
          <w:sz w:val="24"/>
          <w:lang w:eastAsia="x-none"/>
        </w:rPr>
      </w:pPr>
    </w:p>
    <w:p w:rsidR="005A1F82" w:rsidRDefault="005A1F82" w:rsidP="005A1F82">
      <w:pPr>
        <w:spacing w:line="0" w:lineRule="atLeast"/>
      </w:pPr>
      <w:r>
        <w:rPr>
          <w:b/>
        </w:rPr>
        <w:lastRenderedPageBreak/>
        <w:t xml:space="preserve">Prilog I. - Ovlaštenje za zastupanje </w:t>
      </w:r>
      <w:r>
        <w:t>(ogledni primjerak)</w:t>
      </w:r>
    </w:p>
    <w:p w:rsidR="005A1F82" w:rsidRDefault="005A1F82" w:rsidP="005A1F82">
      <w:pPr>
        <w:spacing w:line="269" w:lineRule="exact"/>
      </w:pPr>
    </w:p>
    <w:p w:rsidR="005A1F82" w:rsidRDefault="005A1F82" w:rsidP="005A1F82">
      <w:pPr>
        <w:spacing w:line="0" w:lineRule="atLeast"/>
        <w:rPr>
          <w:u w:val="single"/>
        </w:rPr>
      </w:pPr>
      <w:r>
        <w:rPr>
          <w:u w:val="single"/>
        </w:rPr>
        <w:t>(Memorandum ponuditelja)</w:t>
      </w:r>
    </w:p>
    <w:p w:rsidR="005A1F82" w:rsidRDefault="005A1F82" w:rsidP="005A1F82">
      <w:pPr>
        <w:spacing w:line="200" w:lineRule="exact"/>
      </w:pPr>
    </w:p>
    <w:p w:rsidR="005A1F82" w:rsidRDefault="005A1F82" w:rsidP="005A1F82">
      <w:pPr>
        <w:spacing w:line="207" w:lineRule="exact"/>
      </w:pPr>
    </w:p>
    <w:p w:rsidR="005A1F82" w:rsidRDefault="005A1F82" w:rsidP="005A1F82">
      <w:pPr>
        <w:spacing w:line="0" w:lineRule="atLeast"/>
        <w:ind w:left="7800"/>
        <w:rPr>
          <w:b/>
        </w:rPr>
      </w:pPr>
      <w:r>
        <w:rPr>
          <w:b/>
        </w:rPr>
        <w:t>GRAD GOSPIĆ</w:t>
      </w: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73" w:lineRule="exact"/>
      </w:pPr>
    </w:p>
    <w:p w:rsidR="005A1F82" w:rsidRDefault="005A1F82" w:rsidP="005A1F82">
      <w:pPr>
        <w:spacing w:line="0" w:lineRule="atLeast"/>
        <w:rPr>
          <w:u w:val="single"/>
        </w:rPr>
      </w:pPr>
      <w:r>
        <w:rPr>
          <w:b/>
          <w:u w:val="single"/>
        </w:rPr>
        <w:t>PREDMET</w:t>
      </w:r>
      <w:r>
        <w:rPr>
          <w:u w:val="single"/>
        </w:rPr>
        <w:t>:</w:t>
      </w:r>
      <w:r>
        <w:rPr>
          <w:b/>
          <w:u w:val="single"/>
        </w:rPr>
        <w:t xml:space="preserve"> </w:t>
      </w:r>
      <w:r>
        <w:rPr>
          <w:u w:val="single"/>
        </w:rPr>
        <w:t>Ovlaštenje za zastupanje i sudjelovanje u postupku javnog otvaranja ponuda</w:t>
      </w:r>
    </w:p>
    <w:p w:rsidR="005A1F82" w:rsidRDefault="005A1F82" w:rsidP="005A1F82">
      <w:pPr>
        <w:spacing w:line="200" w:lineRule="exact"/>
      </w:pPr>
    </w:p>
    <w:p w:rsidR="005A1F82" w:rsidRDefault="005A1F82" w:rsidP="005A1F82">
      <w:pPr>
        <w:spacing w:line="338" w:lineRule="exact"/>
      </w:pPr>
    </w:p>
    <w:p w:rsidR="005A1F82" w:rsidRDefault="005A1F82" w:rsidP="005A1F82">
      <w:pPr>
        <w:spacing w:line="0" w:lineRule="atLeast"/>
      </w:pPr>
      <w:r>
        <w:t>Ovime ovlašćujemo svog predstavnika ___________________________________________</w:t>
      </w:r>
    </w:p>
    <w:p w:rsidR="005A1F82" w:rsidRDefault="005A1F82" w:rsidP="005A1F82">
      <w:pPr>
        <w:spacing w:line="0" w:lineRule="atLeast"/>
        <w:ind w:left="4520"/>
      </w:pPr>
      <w:r>
        <w:t>(ime i prezime)</w:t>
      </w:r>
    </w:p>
    <w:p w:rsidR="005A1F82" w:rsidRDefault="005A1F82" w:rsidP="005A1F82">
      <w:pPr>
        <w:spacing w:line="269" w:lineRule="exact"/>
      </w:pPr>
    </w:p>
    <w:p w:rsidR="005A1F82" w:rsidRDefault="005A1F82" w:rsidP="005A1F82">
      <w:pPr>
        <w:spacing w:line="0" w:lineRule="atLeast"/>
      </w:pPr>
      <w:r>
        <w:t>rođenog _______________________ u ___________________________ na radnom mjestu</w:t>
      </w:r>
    </w:p>
    <w:p w:rsidR="005A1F82" w:rsidRDefault="005A1F82" w:rsidP="005A1F82">
      <w:pPr>
        <w:tabs>
          <w:tab w:val="left" w:pos="4300"/>
        </w:tabs>
        <w:spacing w:line="0" w:lineRule="atLeast"/>
        <w:ind w:left="1140"/>
      </w:pPr>
      <w:r>
        <w:t>(nadnevak rođenja)</w:t>
      </w:r>
      <w:r>
        <w:tab/>
        <w:t>(mjesto rođenja)</w:t>
      </w:r>
    </w:p>
    <w:p w:rsidR="005A1F82" w:rsidRDefault="005A1F82" w:rsidP="005A1F82">
      <w:pPr>
        <w:spacing w:line="267" w:lineRule="exact"/>
      </w:pPr>
    </w:p>
    <w:p w:rsidR="005A1F82" w:rsidRDefault="005A1F82" w:rsidP="005A1F82">
      <w:pPr>
        <w:spacing w:line="0" w:lineRule="atLeast"/>
      </w:pPr>
      <w:r>
        <w:t>_____________________________________ da nas zastupa i sudjeluje u postupku javnog</w:t>
      </w:r>
    </w:p>
    <w:p w:rsidR="005A1F82" w:rsidRDefault="005A1F82" w:rsidP="005A1F82">
      <w:pPr>
        <w:spacing w:line="0" w:lineRule="atLeast"/>
        <w:ind w:left="840"/>
      </w:pPr>
      <w:r>
        <w:t>(naziv radnog mjesta)</w:t>
      </w:r>
    </w:p>
    <w:p w:rsidR="005A1F82" w:rsidRDefault="005A1F82" w:rsidP="005A1F82">
      <w:pPr>
        <w:spacing w:line="184" w:lineRule="exact"/>
      </w:pPr>
    </w:p>
    <w:p w:rsidR="005A1F82" w:rsidRDefault="005A1F82" w:rsidP="005A1F82">
      <w:pPr>
        <w:spacing w:line="0" w:lineRule="atLeast"/>
      </w:pPr>
      <w:r>
        <w:t>otvaranja ponuda u otvorenom postupku javne nabave velike vrijednosti, koje će se održati _</w:t>
      </w:r>
    </w:p>
    <w:p w:rsidR="005A1F82" w:rsidRDefault="005A1F82" w:rsidP="005A1F82">
      <w:pPr>
        <w:spacing w:line="0" w:lineRule="atLeast"/>
      </w:pPr>
      <w:r>
        <w:t>__________ 2021. godine u 12:00 sati u prostorijama Grada Gospića, Budačka 55, Gospić.</w:t>
      </w:r>
    </w:p>
    <w:p w:rsidR="005A1F82" w:rsidRDefault="005A1F82" w:rsidP="005A1F82">
      <w:pPr>
        <w:spacing w:line="319" w:lineRule="exact"/>
      </w:pPr>
    </w:p>
    <w:p w:rsidR="005A1F82" w:rsidRDefault="005A1F82" w:rsidP="005A1F82">
      <w:pPr>
        <w:spacing w:line="0" w:lineRule="atLeast"/>
      </w:pPr>
      <w:r>
        <w:t>U ____________, ________ 2021. godine</w:t>
      </w: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73" w:lineRule="exact"/>
      </w:pPr>
    </w:p>
    <w:p w:rsidR="005A1F82" w:rsidRDefault="005A1F82" w:rsidP="005A1F82">
      <w:pPr>
        <w:spacing w:line="0" w:lineRule="atLeast"/>
        <w:ind w:left="6200"/>
        <w:rPr>
          <w:b/>
        </w:rPr>
      </w:pPr>
      <w:r>
        <w:rPr>
          <w:b/>
        </w:rPr>
        <w:t>ZA PONUDITELJA:</w:t>
      </w:r>
    </w:p>
    <w:p w:rsidR="005A1F82" w:rsidRDefault="005A1F82" w:rsidP="005A1F82">
      <w:pPr>
        <w:spacing w:line="269" w:lineRule="exact"/>
      </w:pPr>
    </w:p>
    <w:p w:rsidR="005A1F82" w:rsidRDefault="005A1F82" w:rsidP="005A1F82">
      <w:pPr>
        <w:tabs>
          <w:tab w:val="left" w:pos="5540"/>
        </w:tabs>
        <w:spacing w:line="0" w:lineRule="atLeast"/>
        <w:ind w:left="4600"/>
      </w:pPr>
      <w:r>
        <w:t>M.P.</w:t>
      </w:r>
      <w:r>
        <w:tab/>
        <w:t>________________________________</w:t>
      </w:r>
    </w:p>
    <w:p w:rsidR="005A1F82" w:rsidRDefault="005A1F82" w:rsidP="005A1F82">
      <w:pPr>
        <w:spacing w:line="0" w:lineRule="atLeast"/>
        <w:ind w:left="5620"/>
      </w:pPr>
      <w:r>
        <w:t>(Potpis osobe ovlaštene za zastupanje)</w:t>
      </w: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80" w:lineRule="exact"/>
      </w:pPr>
    </w:p>
    <w:p w:rsidR="005A1F82" w:rsidRDefault="005A1F82" w:rsidP="002C7307">
      <w:pPr>
        <w:numPr>
          <w:ilvl w:val="0"/>
          <w:numId w:val="20"/>
        </w:numPr>
        <w:tabs>
          <w:tab w:val="left" w:pos="720"/>
        </w:tabs>
        <w:spacing w:line="0" w:lineRule="atLeast"/>
        <w:ind w:left="720" w:hanging="360"/>
        <w:rPr>
          <w:rFonts w:ascii="Symbol" w:eastAsia="Symbol" w:hAnsi="Symbol"/>
        </w:rPr>
      </w:pPr>
      <w:r>
        <w:rPr>
          <w:b/>
          <w:i/>
          <w:u w:val="single"/>
        </w:rPr>
        <w:t>Predati ovlaštenim predstavnicima Naručitelja prije početka javnog otvaranja ponuda.</w:t>
      </w:r>
    </w:p>
    <w:p w:rsidR="005A1F82" w:rsidRDefault="005A1F82" w:rsidP="005A1F82">
      <w:pPr>
        <w:spacing w:line="102" w:lineRule="exact"/>
        <w:rPr>
          <w:rFonts w:ascii="Symbol" w:eastAsia="Symbol" w:hAnsi="Symbol"/>
        </w:rPr>
      </w:pPr>
    </w:p>
    <w:p w:rsidR="005A1F82" w:rsidRDefault="005A1F82" w:rsidP="002C7307">
      <w:pPr>
        <w:numPr>
          <w:ilvl w:val="0"/>
          <w:numId w:val="20"/>
        </w:numPr>
        <w:tabs>
          <w:tab w:val="left" w:pos="720"/>
        </w:tabs>
        <w:spacing w:line="230" w:lineRule="auto"/>
        <w:ind w:left="720" w:right="660" w:hanging="360"/>
        <w:rPr>
          <w:rFonts w:ascii="Symbol" w:eastAsia="Symbol" w:hAnsi="Symbol"/>
        </w:rPr>
      </w:pPr>
      <w:r>
        <w:rPr>
          <w:b/>
          <w:i/>
          <w:u w:val="single"/>
        </w:rPr>
        <w:t>Ponuditelj može u ponudi priložiti i svoj obrazac ukoliko sadrži sve potrebne podatke sukladno Zakonu o javnoj nabavi.</w:t>
      </w:r>
    </w:p>
    <w:p w:rsidR="005A1F82" w:rsidRDefault="005A1F82" w:rsidP="005A1F82">
      <w:pPr>
        <w:spacing w:line="20" w:lineRule="exact"/>
      </w:pPr>
    </w:p>
    <w:p w:rsidR="005A1F82" w:rsidRDefault="005A1F82" w:rsidP="005A1F82">
      <w:pPr>
        <w:spacing w:line="20" w:lineRule="exact"/>
        <w:sectPr w:rsidR="005A1F82">
          <w:footerReference w:type="default" r:id="rId24"/>
          <w:pgSz w:w="11900" w:h="16838"/>
          <w:pgMar w:top="1407" w:right="766" w:bottom="1440" w:left="1420" w:header="0" w:footer="0" w:gutter="0"/>
          <w:cols w:space="0" w:equalWidth="0">
            <w:col w:w="9720"/>
          </w:cols>
          <w:docGrid w:linePitch="360"/>
        </w:sectPr>
      </w:pPr>
    </w:p>
    <w:p w:rsidR="005A1F82" w:rsidRDefault="005A1F82" w:rsidP="005A1F82">
      <w:pPr>
        <w:spacing w:line="0" w:lineRule="atLeast"/>
      </w:pPr>
      <w:r>
        <w:rPr>
          <w:b/>
        </w:rPr>
        <w:lastRenderedPageBreak/>
        <w:t xml:space="preserve">Prilog II. – Izjava o nekažnjavanju </w:t>
      </w:r>
      <w:r>
        <w:t>(ogledni primjerak)</w:t>
      </w:r>
    </w:p>
    <w:p w:rsidR="005A1F82" w:rsidRDefault="005A1F82" w:rsidP="005A1F82">
      <w:pPr>
        <w:spacing w:line="232" w:lineRule="exact"/>
      </w:pPr>
    </w:p>
    <w:p w:rsidR="005A1F82" w:rsidRDefault="005A1F82" w:rsidP="005A1F82">
      <w:pPr>
        <w:spacing w:line="237" w:lineRule="auto"/>
        <w:ind w:right="1300"/>
        <w:jc w:val="both"/>
      </w:pPr>
      <w:r>
        <w:t>Temeljem članka 251. stavka 1. točka 1. i članka 265. stavka 2. Zakona o javnoj nabavi („Narodne novine“ broj 120/2016), kao osoba koja je ovlaštena za zastupanje gospodarskog subjekta dajem sljedeću:</w:t>
      </w:r>
    </w:p>
    <w:p w:rsidR="005A1F82" w:rsidRDefault="005A1F82" w:rsidP="005A1F82">
      <w:pPr>
        <w:spacing w:line="185" w:lineRule="exact"/>
      </w:pPr>
    </w:p>
    <w:p w:rsidR="005A1F82" w:rsidRDefault="005A1F82" w:rsidP="00353D0E">
      <w:pPr>
        <w:spacing w:line="0" w:lineRule="atLeast"/>
        <w:jc w:val="center"/>
        <w:rPr>
          <w:b/>
        </w:rPr>
      </w:pPr>
      <w:r>
        <w:rPr>
          <w:b/>
        </w:rPr>
        <w:t>IZJAVU O NEKAŽNJAVANJU</w:t>
      </w:r>
    </w:p>
    <w:p w:rsidR="005A1F82" w:rsidRDefault="005A1F82" w:rsidP="005A1F82">
      <w:pPr>
        <w:spacing w:line="180" w:lineRule="exact"/>
      </w:pPr>
    </w:p>
    <w:p w:rsidR="005A1F82" w:rsidRDefault="005A1F82" w:rsidP="005A1F82">
      <w:pPr>
        <w:spacing w:line="0" w:lineRule="atLeast"/>
      </w:pPr>
      <w:r>
        <w:t>kojom ja _________________________________ iz ________________________________</w:t>
      </w:r>
    </w:p>
    <w:p w:rsidR="005A1F82" w:rsidRDefault="005A1F82" w:rsidP="005A1F82">
      <w:pPr>
        <w:tabs>
          <w:tab w:val="left" w:pos="6180"/>
        </w:tabs>
        <w:spacing w:line="0" w:lineRule="atLeast"/>
        <w:ind w:left="1980"/>
        <w:rPr>
          <w:i/>
        </w:rPr>
      </w:pPr>
      <w:r>
        <w:rPr>
          <w:i/>
        </w:rPr>
        <w:t>(ime i prezime)</w:t>
      </w:r>
      <w:r>
        <w:tab/>
      </w:r>
      <w:r>
        <w:rPr>
          <w:i/>
        </w:rPr>
        <w:t>(adresa stanovanja)</w:t>
      </w:r>
    </w:p>
    <w:p w:rsidR="005A1F82" w:rsidRDefault="005A1F82" w:rsidP="005A1F82">
      <w:pPr>
        <w:spacing w:line="200" w:lineRule="exact"/>
      </w:pPr>
    </w:p>
    <w:p w:rsidR="005A1F82" w:rsidRDefault="005A1F82" w:rsidP="005A1F82">
      <w:pPr>
        <w:spacing w:line="249" w:lineRule="exact"/>
      </w:pPr>
    </w:p>
    <w:p w:rsidR="005A1F82" w:rsidRDefault="005A1F82" w:rsidP="005A1F82">
      <w:pPr>
        <w:spacing w:line="0" w:lineRule="atLeast"/>
      </w:pPr>
      <w:r>
        <w:t>broj identifikacijskog dokumenta _______________ izdanog od _______________________,</w:t>
      </w:r>
    </w:p>
    <w:p w:rsidR="005A1F82" w:rsidRDefault="005A1F82" w:rsidP="005A1F82">
      <w:pPr>
        <w:spacing w:line="183" w:lineRule="exact"/>
      </w:pPr>
    </w:p>
    <w:p w:rsidR="005A1F82" w:rsidRDefault="005A1F82" w:rsidP="005A1F82">
      <w:pPr>
        <w:spacing w:line="0" w:lineRule="atLeast"/>
      </w:pPr>
      <w:r>
        <w:t>kao osoba iz članka 251. stavka 1. točke 1. Zakona o javnoj nabavi za sebe i za gospodarski subjekt:</w:t>
      </w:r>
    </w:p>
    <w:p w:rsidR="005A1F82" w:rsidRDefault="005A1F82" w:rsidP="005A1F82">
      <w:pPr>
        <w:spacing w:line="181" w:lineRule="exact"/>
      </w:pPr>
    </w:p>
    <w:p w:rsidR="005A1F82" w:rsidRDefault="005A1F82" w:rsidP="005A1F82">
      <w:pPr>
        <w:spacing w:line="0" w:lineRule="atLeast"/>
        <w:ind w:left="200"/>
      </w:pPr>
      <w:r>
        <w:t>______________________________________________________________________________</w:t>
      </w:r>
    </w:p>
    <w:p w:rsidR="005A1F82" w:rsidRDefault="005A1F82" w:rsidP="005A1F82">
      <w:pPr>
        <w:spacing w:line="183" w:lineRule="exact"/>
      </w:pPr>
    </w:p>
    <w:p w:rsidR="005A1F82" w:rsidRDefault="005A1F82" w:rsidP="005A1F82">
      <w:pPr>
        <w:spacing w:line="0" w:lineRule="atLeast"/>
        <w:ind w:left="440"/>
        <w:rPr>
          <w:i/>
        </w:rPr>
      </w:pPr>
      <w:r>
        <w:rPr>
          <w:i/>
        </w:rPr>
        <w:t>(naziv i sjedište gospodarskog subjekta, OIB ili identifikacijski broj zemlje poslovnog nastana)</w:t>
      </w:r>
    </w:p>
    <w:p w:rsidR="005A1F82" w:rsidRDefault="005A1F82" w:rsidP="005A1F82">
      <w:pPr>
        <w:spacing w:line="180" w:lineRule="exact"/>
      </w:pPr>
    </w:p>
    <w:p w:rsidR="005A1F82" w:rsidRDefault="005A1F82" w:rsidP="005A1F82">
      <w:pPr>
        <w:spacing w:line="0" w:lineRule="atLeast"/>
      </w:pPr>
      <w:r>
        <w:t>izjavljujem:</w:t>
      </w:r>
    </w:p>
    <w:p w:rsidR="005A1F82" w:rsidRDefault="005A1F82" w:rsidP="005A1F82">
      <w:pPr>
        <w:spacing w:line="183" w:lineRule="exact"/>
      </w:pPr>
    </w:p>
    <w:p w:rsidR="005A1F82" w:rsidRPr="00CB4AFB" w:rsidRDefault="005A1F82" w:rsidP="002C7307">
      <w:pPr>
        <w:pStyle w:val="Odlomakpopisa"/>
        <w:numPr>
          <w:ilvl w:val="0"/>
          <w:numId w:val="54"/>
        </w:numPr>
        <w:spacing w:line="0" w:lineRule="atLeast"/>
        <w:rPr>
          <w:rFonts w:ascii="Times New Roman" w:eastAsia="Symbol" w:hAnsi="Times New Roman"/>
          <w:sz w:val="22"/>
        </w:rPr>
      </w:pPr>
      <w:r w:rsidRPr="00CB4AFB">
        <w:rPr>
          <w:rFonts w:ascii="Times New Roman" w:hAnsi="Times New Roman"/>
          <w:sz w:val="22"/>
        </w:rPr>
        <w:t>da niti ja osobno,</w:t>
      </w:r>
    </w:p>
    <w:p w:rsidR="005A1F82" w:rsidRPr="00CB4AFB" w:rsidRDefault="005A1F82" w:rsidP="002C7307">
      <w:pPr>
        <w:pStyle w:val="Odlomakpopisa"/>
        <w:numPr>
          <w:ilvl w:val="0"/>
          <w:numId w:val="54"/>
        </w:numPr>
        <w:spacing w:line="238" w:lineRule="auto"/>
        <w:rPr>
          <w:rFonts w:ascii="Times New Roman" w:eastAsia="Symbol" w:hAnsi="Times New Roman"/>
          <w:sz w:val="22"/>
        </w:rPr>
      </w:pPr>
      <w:r w:rsidRPr="00CB4AFB">
        <w:rPr>
          <w:rFonts w:ascii="Times New Roman" w:hAnsi="Times New Roman"/>
          <w:sz w:val="22"/>
        </w:rPr>
        <w:t>niti gospodarski subjekt koga sam po zakonu ovlašten zastupati,</w:t>
      </w:r>
    </w:p>
    <w:p w:rsidR="005A1F82" w:rsidRPr="00CB4AFB" w:rsidRDefault="005A1F82" w:rsidP="002C7307">
      <w:pPr>
        <w:pStyle w:val="Odlomakpopisa"/>
        <w:numPr>
          <w:ilvl w:val="0"/>
          <w:numId w:val="54"/>
        </w:numPr>
        <w:spacing w:line="213" w:lineRule="auto"/>
        <w:ind w:right="1300"/>
        <w:rPr>
          <w:rFonts w:ascii="Times New Roman" w:eastAsia="Symbol" w:hAnsi="Times New Roman"/>
          <w:sz w:val="22"/>
        </w:rPr>
      </w:pPr>
      <w:r w:rsidRPr="00CB4AFB">
        <w:rPr>
          <w:rFonts w:ascii="Times New Roman" w:hAnsi="Times New Roman"/>
          <w:sz w:val="22"/>
        </w:rPr>
        <w:t>niti osobe koje su članovi upravnog, upravljačkog ili nadzornog tijela ili</w:t>
      </w:r>
      <w:r w:rsidR="00CB4AFB" w:rsidRPr="00CB4AFB">
        <w:rPr>
          <w:rFonts w:ascii="Times New Roman" w:hAnsi="Times New Roman"/>
          <w:sz w:val="22"/>
        </w:rPr>
        <w:t xml:space="preserve"> imaju ovlasti </w:t>
      </w:r>
      <w:r w:rsidRPr="00CB4AFB">
        <w:rPr>
          <w:rFonts w:ascii="Times New Roman" w:hAnsi="Times New Roman"/>
          <w:sz w:val="22"/>
        </w:rPr>
        <w:t>zastupanja, donošenja odluka ili nadzora tog gospodarskog subjekta,</w:t>
      </w:r>
    </w:p>
    <w:p w:rsidR="005A1F82" w:rsidRDefault="005A1F82" w:rsidP="005A1F82">
      <w:pPr>
        <w:spacing w:line="2" w:lineRule="exact"/>
      </w:pPr>
    </w:p>
    <w:tbl>
      <w:tblPr>
        <w:tblW w:w="10360" w:type="dxa"/>
        <w:tblLayout w:type="fixed"/>
        <w:tblCellMar>
          <w:left w:w="0" w:type="dxa"/>
          <w:right w:w="0" w:type="dxa"/>
        </w:tblCellMar>
        <w:tblLook w:val="0000" w:firstRow="0" w:lastRow="0" w:firstColumn="0" w:lastColumn="0" w:noHBand="0" w:noVBand="0"/>
      </w:tblPr>
      <w:tblGrid>
        <w:gridCol w:w="4920"/>
        <w:gridCol w:w="4560"/>
        <w:gridCol w:w="880"/>
      </w:tblGrid>
      <w:tr w:rsidR="005A1F82" w:rsidTr="00244AAE">
        <w:trPr>
          <w:gridAfter w:val="1"/>
          <w:wAfter w:w="880" w:type="dxa"/>
          <w:trHeight w:val="305"/>
        </w:trPr>
        <w:tc>
          <w:tcPr>
            <w:tcW w:w="9480" w:type="dxa"/>
            <w:gridSpan w:val="2"/>
            <w:shd w:val="clear" w:color="auto" w:fill="auto"/>
            <w:vAlign w:val="bottom"/>
          </w:tcPr>
          <w:p w:rsidR="005A1F82" w:rsidRDefault="005A1F82" w:rsidP="00244AAE">
            <w:pPr>
              <w:spacing w:line="0" w:lineRule="atLeast"/>
            </w:pPr>
            <w:r>
              <w:t>nismo pravomoćnom presudom osuđeni za kaznena djela iz točke 1. podtočaka a) do f) stavka 1.</w:t>
            </w:r>
          </w:p>
          <w:p w:rsidR="005A1F82" w:rsidRDefault="005A1F82" w:rsidP="00244AAE">
            <w:pPr>
              <w:spacing w:line="0" w:lineRule="atLeast"/>
            </w:pPr>
          </w:p>
        </w:tc>
      </w:tr>
      <w:tr w:rsidR="005A1F82" w:rsidTr="00244AAE">
        <w:trPr>
          <w:trHeight w:val="49"/>
        </w:trPr>
        <w:tc>
          <w:tcPr>
            <w:tcW w:w="9480" w:type="dxa"/>
            <w:gridSpan w:val="2"/>
            <w:vMerge w:val="restart"/>
            <w:shd w:val="clear" w:color="auto" w:fill="auto"/>
            <w:vAlign w:val="bottom"/>
          </w:tcPr>
          <w:p w:rsidR="005A1F82" w:rsidRDefault="005A1F82" w:rsidP="00244AAE">
            <w:pPr>
              <w:spacing w:line="255" w:lineRule="exact"/>
            </w:pPr>
            <w:r>
              <w:t>članka 251. Zakona o javnoj nabavi („Narodne novine“ br. 120/16) i za odgovarajuća kaznena djela</w:t>
            </w:r>
          </w:p>
        </w:tc>
        <w:tc>
          <w:tcPr>
            <w:tcW w:w="880" w:type="dxa"/>
            <w:shd w:val="clear" w:color="auto" w:fill="auto"/>
            <w:vAlign w:val="bottom"/>
          </w:tcPr>
          <w:p w:rsidR="005A1F82" w:rsidRDefault="005A1F82" w:rsidP="00244AAE">
            <w:pPr>
              <w:spacing w:line="0" w:lineRule="atLeast"/>
              <w:rPr>
                <w:sz w:val="4"/>
              </w:rPr>
            </w:pPr>
          </w:p>
        </w:tc>
      </w:tr>
      <w:tr w:rsidR="005A1F82" w:rsidTr="00244AAE">
        <w:trPr>
          <w:trHeight w:val="185"/>
        </w:trPr>
        <w:tc>
          <w:tcPr>
            <w:tcW w:w="9480" w:type="dxa"/>
            <w:gridSpan w:val="2"/>
            <w:vMerge/>
            <w:shd w:val="clear" w:color="auto" w:fill="auto"/>
            <w:vAlign w:val="bottom"/>
          </w:tcPr>
          <w:p w:rsidR="005A1F82" w:rsidRDefault="005A1F82" w:rsidP="00244AAE">
            <w:pPr>
              <w:spacing w:line="0" w:lineRule="atLeast"/>
              <w:rPr>
                <w:sz w:val="16"/>
              </w:rPr>
            </w:pPr>
          </w:p>
        </w:tc>
        <w:tc>
          <w:tcPr>
            <w:tcW w:w="880" w:type="dxa"/>
            <w:shd w:val="clear" w:color="auto" w:fill="auto"/>
            <w:vAlign w:val="bottom"/>
          </w:tcPr>
          <w:p w:rsidR="005A1F82" w:rsidRDefault="005A1F82" w:rsidP="00244AAE">
            <w:pPr>
              <w:spacing w:line="0" w:lineRule="atLeast"/>
              <w:rPr>
                <w:sz w:val="16"/>
              </w:rPr>
            </w:pPr>
          </w:p>
        </w:tc>
      </w:tr>
      <w:tr w:rsidR="005A1F82" w:rsidTr="00244AAE">
        <w:trPr>
          <w:trHeight w:val="288"/>
        </w:trPr>
        <w:tc>
          <w:tcPr>
            <w:tcW w:w="9480" w:type="dxa"/>
            <w:gridSpan w:val="2"/>
            <w:shd w:val="clear" w:color="auto" w:fill="auto"/>
            <w:vAlign w:val="bottom"/>
          </w:tcPr>
          <w:p w:rsidR="005A1F82" w:rsidRDefault="005A1F82" w:rsidP="00244AAE">
            <w:pPr>
              <w:spacing w:line="0" w:lineRule="atLeast"/>
            </w:pPr>
            <w:r>
              <w:t>koja, prema nacionalnim propisima države poslovnog nastana gospodarskog subjekta, odnosno</w:t>
            </w: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291"/>
        </w:trPr>
        <w:tc>
          <w:tcPr>
            <w:tcW w:w="9480" w:type="dxa"/>
            <w:gridSpan w:val="2"/>
            <w:shd w:val="clear" w:color="auto" w:fill="auto"/>
            <w:vAlign w:val="bottom"/>
          </w:tcPr>
          <w:p w:rsidR="005A1F82" w:rsidRDefault="005A1F82" w:rsidP="00244AAE">
            <w:pPr>
              <w:spacing w:line="0" w:lineRule="atLeast"/>
            </w:pPr>
            <w:r>
              <w:t>države čije je osoba državljanin, obuhvaćaju razloge za isključenje iz članka 57. stavka 1. točaka (a) do</w:t>
            </w: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290"/>
        </w:trPr>
        <w:tc>
          <w:tcPr>
            <w:tcW w:w="4920" w:type="dxa"/>
            <w:shd w:val="clear" w:color="auto" w:fill="auto"/>
            <w:vAlign w:val="bottom"/>
          </w:tcPr>
          <w:p w:rsidR="005A1F82" w:rsidRDefault="005A1F82" w:rsidP="00244AAE">
            <w:pPr>
              <w:spacing w:line="0" w:lineRule="atLeast"/>
            </w:pPr>
            <w:r>
              <w:t>(f) Direktive 2014/24/EU.</w:t>
            </w:r>
          </w:p>
        </w:tc>
        <w:tc>
          <w:tcPr>
            <w:tcW w:w="4560" w:type="dxa"/>
            <w:shd w:val="clear" w:color="auto" w:fill="auto"/>
            <w:vAlign w:val="bottom"/>
          </w:tcPr>
          <w:p w:rsidR="005A1F82" w:rsidRDefault="005A1F82" w:rsidP="00244AAE">
            <w:pPr>
              <w:spacing w:line="0" w:lineRule="atLeast"/>
              <w:rPr>
                <w:sz w:val="24"/>
              </w:rPr>
            </w:pP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449"/>
        </w:trPr>
        <w:tc>
          <w:tcPr>
            <w:tcW w:w="4920" w:type="dxa"/>
            <w:shd w:val="clear" w:color="auto" w:fill="auto"/>
            <w:vAlign w:val="bottom"/>
          </w:tcPr>
          <w:p w:rsidR="005A1F82" w:rsidRDefault="005A1F82" w:rsidP="00244AAE">
            <w:pPr>
              <w:spacing w:line="0" w:lineRule="atLeast"/>
            </w:pPr>
            <w:r>
              <w:t xml:space="preserve">U_______________ </w:t>
            </w:r>
            <w:r w:rsidR="00777C68">
              <w:t xml:space="preserve">, </w:t>
            </w:r>
            <w:r>
              <w:t>dana________________.</w:t>
            </w:r>
          </w:p>
        </w:tc>
        <w:tc>
          <w:tcPr>
            <w:tcW w:w="4560" w:type="dxa"/>
            <w:shd w:val="clear" w:color="auto" w:fill="auto"/>
            <w:vAlign w:val="bottom"/>
          </w:tcPr>
          <w:p w:rsidR="005A1F82" w:rsidRDefault="005A1F82" w:rsidP="00244AAE">
            <w:pPr>
              <w:spacing w:line="0" w:lineRule="atLeast"/>
              <w:rPr>
                <w:sz w:val="24"/>
              </w:rPr>
            </w:pP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451"/>
        </w:trPr>
        <w:tc>
          <w:tcPr>
            <w:tcW w:w="4920" w:type="dxa"/>
            <w:shd w:val="clear" w:color="auto" w:fill="auto"/>
            <w:vAlign w:val="bottom"/>
          </w:tcPr>
          <w:p w:rsidR="005A1F82" w:rsidRDefault="005A1F82" w:rsidP="00244AAE">
            <w:pPr>
              <w:spacing w:line="0" w:lineRule="atLeast"/>
              <w:rPr>
                <w:sz w:val="24"/>
              </w:rPr>
            </w:pPr>
          </w:p>
        </w:tc>
        <w:tc>
          <w:tcPr>
            <w:tcW w:w="4560" w:type="dxa"/>
            <w:shd w:val="clear" w:color="auto" w:fill="auto"/>
            <w:vAlign w:val="bottom"/>
          </w:tcPr>
          <w:p w:rsidR="005A1F82" w:rsidRDefault="005A1F82" w:rsidP="00244AAE">
            <w:pPr>
              <w:spacing w:line="0" w:lineRule="atLeast"/>
              <w:ind w:right="310"/>
              <w:jc w:val="right"/>
              <w:rPr>
                <w:b/>
              </w:rPr>
            </w:pPr>
            <w:r>
              <w:rPr>
                <w:b/>
              </w:rPr>
              <w:t>Potpis osobe ovlaštene za zastupanje</w:t>
            </w: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449"/>
        </w:trPr>
        <w:tc>
          <w:tcPr>
            <w:tcW w:w="4920" w:type="dxa"/>
            <w:shd w:val="clear" w:color="auto" w:fill="auto"/>
            <w:vAlign w:val="bottom"/>
          </w:tcPr>
          <w:p w:rsidR="005A1F82" w:rsidRDefault="005A1F82" w:rsidP="00244AAE">
            <w:pPr>
              <w:spacing w:line="0" w:lineRule="atLeast"/>
              <w:ind w:left="3880"/>
              <w:rPr>
                <w:b/>
              </w:rPr>
            </w:pPr>
            <w:r>
              <w:rPr>
                <w:b/>
              </w:rPr>
              <w:t>MP</w:t>
            </w:r>
          </w:p>
        </w:tc>
        <w:tc>
          <w:tcPr>
            <w:tcW w:w="4560" w:type="dxa"/>
            <w:shd w:val="clear" w:color="auto" w:fill="auto"/>
            <w:vAlign w:val="bottom"/>
          </w:tcPr>
          <w:p w:rsidR="005A1F82" w:rsidRDefault="005A1F82" w:rsidP="00244AAE">
            <w:pPr>
              <w:spacing w:line="0" w:lineRule="atLeast"/>
              <w:ind w:right="290"/>
              <w:jc w:val="right"/>
            </w:pPr>
            <w:r>
              <w:t>____________________________</w:t>
            </w:r>
          </w:p>
        </w:tc>
        <w:tc>
          <w:tcPr>
            <w:tcW w:w="880" w:type="dxa"/>
            <w:shd w:val="clear" w:color="auto" w:fill="auto"/>
            <w:vAlign w:val="bottom"/>
          </w:tcPr>
          <w:p w:rsidR="005A1F82" w:rsidRDefault="005A1F82" w:rsidP="00244AAE">
            <w:pPr>
              <w:spacing w:line="0" w:lineRule="atLeast"/>
              <w:rPr>
                <w:sz w:val="24"/>
              </w:rPr>
            </w:pPr>
          </w:p>
        </w:tc>
      </w:tr>
    </w:tbl>
    <w:p w:rsidR="005A1F82" w:rsidRDefault="005A1F82" w:rsidP="005A1F82">
      <w:pPr>
        <w:spacing w:line="200" w:lineRule="exact"/>
      </w:pPr>
    </w:p>
    <w:p w:rsidR="005A1F82" w:rsidRDefault="005A1F82" w:rsidP="005A1F82">
      <w:pPr>
        <w:spacing w:line="200" w:lineRule="exact"/>
      </w:pPr>
    </w:p>
    <w:p w:rsidR="005A1F82" w:rsidRDefault="005A1F82" w:rsidP="005A1F82">
      <w:pPr>
        <w:spacing w:line="280" w:lineRule="exact"/>
      </w:pPr>
    </w:p>
    <w:p w:rsidR="005A1F82" w:rsidRDefault="005A1F82" w:rsidP="005A1F82">
      <w:pPr>
        <w:spacing w:line="237" w:lineRule="auto"/>
        <w:ind w:right="1300"/>
        <w:jc w:val="both"/>
        <w:rPr>
          <w:i/>
        </w:rPr>
      </w:pPr>
      <w:r>
        <w:rPr>
          <w:b/>
          <w:i/>
        </w:rPr>
        <w:t xml:space="preserve">NAPOMENA: </w:t>
      </w:r>
      <w:r>
        <w:rPr>
          <w:i/>
        </w:rPr>
        <w:t>Ovom Izjavom kao ažuriranim popratnim dokumentom Gospodarski subjekt dokazuje</w:t>
      </w:r>
      <w:r>
        <w:rPr>
          <w:b/>
          <w:i/>
        </w:rPr>
        <w:t xml:space="preserve"> </w:t>
      </w:r>
      <w:r>
        <w:rPr>
          <w:i/>
        </w:rPr>
        <w:t xml:space="preserve">da podaci koji su sadržani u dokumentu odgovaraju činjeničnom stanju u trenutku dostave naručitelju te dokazuju ono što je gospodarski subjekt naveo u </w:t>
      </w:r>
      <w:r w:rsidR="00777C68">
        <w:rPr>
          <w:i/>
        </w:rPr>
        <w:t>e-</w:t>
      </w:r>
      <w:r>
        <w:rPr>
          <w:i/>
        </w:rPr>
        <w:t>ESPD-u.</w:t>
      </w:r>
    </w:p>
    <w:p w:rsidR="005A1F82" w:rsidRDefault="005A1F82" w:rsidP="005A1F82">
      <w:pPr>
        <w:spacing w:line="235" w:lineRule="exact"/>
      </w:pPr>
    </w:p>
    <w:p w:rsidR="005A1F82" w:rsidRDefault="005A1F82" w:rsidP="005A1F82">
      <w:pPr>
        <w:spacing w:line="250" w:lineRule="auto"/>
        <w:ind w:right="1280"/>
        <w:jc w:val="both"/>
        <w:rPr>
          <w:i/>
        </w:rPr>
      </w:pPr>
      <w:r>
        <w:rPr>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5A1F82" w:rsidRDefault="005A1F82" w:rsidP="005A1F82">
      <w:pPr>
        <w:spacing w:line="171" w:lineRule="exact"/>
      </w:pPr>
    </w:p>
    <w:p w:rsidR="005A1F82" w:rsidRPr="007904DB" w:rsidRDefault="005A1F82" w:rsidP="005A1F82">
      <w:pPr>
        <w:tabs>
          <w:tab w:val="left" w:pos="420"/>
        </w:tabs>
        <w:spacing w:line="182" w:lineRule="auto"/>
        <w:rPr>
          <w:sz w:val="24"/>
        </w:rPr>
      </w:pPr>
    </w:p>
    <w:p w:rsidR="007138AA" w:rsidRPr="007904DB" w:rsidRDefault="007138AA" w:rsidP="007138AA">
      <w:pPr>
        <w:spacing w:line="49" w:lineRule="exact"/>
        <w:rPr>
          <w:sz w:val="24"/>
        </w:rPr>
      </w:pPr>
    </w:p>
    <w:p w:rsidR="003E6F79" w:rsidRPr="007904DB" w:rsidRDefault="003E6F79" w:rsidP="00196B6A">
      <w:pPr>
        <w:spacing w:line="20" w:lineRule="exact"/>
        <w:rPr>
          <w:sz w:val="24"/>
        </w:rPr>
        <w:sectPr w:rsidR="003E6F79" w:rsidRPr="007904DB">
          <w:footerReference w:type="default" r:id="rId25"/>
          <w:pgSz w:w="11900" w:h="16838"/>
          <w:pgMar w:top="1407" w:right="766" w:bottom="1440" w:left="1420" w:header="0" w:footer="0" w:gutter="0"/>
          <w:cols w:space="0" w:equalWidth="0">
            <w:col w:w="9720"/>
          </w:cols>
          <w:docGrid w:linePitch="360"/>
        </w:sectPr>
      </w:pPr>
      <w:bookmarkStart w:id="346" w:name="_Toc465407069"/>
      <w:bookmarkStart w:id="347" w:name="_Toc313260859"/>
      <w:bookmarkStart w:id="348" w:name="_Toc348087403"/>
      <w:bookmarkEnd w:id="210"/>
    </w:p>
    <w:p w:rsidR="00196B6A" w:rsidRPr="007904DB" w:rsidRDefault="00196B6A" w:rsidP="00196B6A">
      <w:pPr>
        <w:spacing w:line="0" w:lineRule="atLeast"/>
        <w:rPr>
          <w:sz w:val="24"/>
        </w:rPr>
      </w:pPr>
      <w:bookmarkStart w:id="349" w:name="page37"/>
      <w:bookmarkEnd w:id="349"/>
      <w:r w:rsidRPr="007904DB">
        <w:rPr>
          <w:b/>
          <w:sz w:val="24"/>
        </w:rPr>
        <w:lastRenderedPageBreak/>
        <w:t>Prilog III. – Opći tehnički zahtjevi</w:t>
      </w:r>
    </w:p>
    <w:p w:rsidR="00196B6A" w:rsidRPr="007904DB" w:rsidRDefault="00196B6A" w:rsidP="00227BEC">
      <w:pPr>
        <w:spacing w:line="276" w:lineRule="auto"/>
        <w:rPr>
          <w:sz w:val="24"/>
          <w:lang w:eastAsia="x-none"/>
        </w:rPr>
      </w:pPr>
    </w:p>
    <w:p w:rsidR="00196B6A" w:rsidRPr="007904DB" w:rsidRDefault="00196B6A" w:rsidP="00196B6A">
      <w:pPr>
        <w:rPr>
          <w:sz w:val="24"/>
        </w:rPr>
      </w:pPr>
      <w:bookmarkStart w:id="350" w:name="_Ref454968277"/>
    </w:p>
    <w:p w:rsidR="00196B6A" w:rsidRPr="007904DB" w:rsidRDefault="00196B6A" w:rsidP="00196B6A">
      <w:pPr>
        <w:rPr>
          <w:sz w:val="24"/>
        </w:rPr>
      </w:pPr>
      <w:bookmarkStart w:id="351" w:name="_Hlk511374177"/>
      <w:r w:rsidRPr="007904DB">
        <w:rPr>
          <w:b/>
          <w:bCs/>
          <w:sz w:val="24"/>
        </w:rPr>
        <w:t>NAPOMENA:</w:t>
      </w:r>
      <w:r w:rsidRPr="007904DB">
        <w:rPr>
          <w:sz w:val="24"/>
        </w:rPr>
        <w:t xml:space="preserve"> U dijelovima ovog Priloga u kojima se navode norme HRN EN , EN i IEC, prihvatljive su i jednakovrijedne norme.</w:t>
      </w:r>
    </w:p>
    <w:p w:rsidR="00F67133" w:rsidRDefault="00F67133" w:rsidP="00F67133">
      <w:pPr>
        <w:rPr>
          <w:sz w:val="24"/>
          <w:u w:val="single"/>
        </w:rPr>
      </w:pPr>
      <w:bookmarkStart w:id="352" w:name="_Toc63417466"/>
      <w:bookmarkStart w:id="353" w:name="_Toc63428576"/>
      <w:bookmarkEnd w:id="351"/>
    </w:p>
    <w:p w:rsidR="00196B6A" w:rsidRDefault="00196B6A" w:rsidP="00F67133">
      <w:pPr>
        <w:rPr>
          <w:sz w:val="24"/>
          <w:u w:val="single"/>
        </w:rPr>
      </w:pPr>
      <w:r w:rsidRPr="00F67133">
        <w:rPr>
          <w:sz w:val="24"/>
          <w:u w:val="single"/>
        </w:rPr>
        <w:t>Minimalna tehnička svojstva projektirane opreme i materijala</w:t>
      </w:r>
      <w:bookmarkEnd w:id="350"/>
      <w:bookmarkEnd w:id="352"/>
      <w:bookmarkEnd w:id="353"/>
    </w:p>
    <w:p w:rsidR="00353D0E" w:rsidRPr="00F67133" w:rsidRDefault="00353D0E" w:rsidP="00F67133">
      <w:pPr>
        <w:rPr>
          <w:sz w:val="24"/>
          <w:u w:val="single"/>
        </w:rPr>
      </w:pPr>
    </w:p>
    <w:p w:rsidR="00196B6A" w:rsidRPr="007904DB" w:rsidRDefault="00196B6A" w:rsidP="00196B6A">
      <w:pPr>
        <w:jc w:val="both"/>
        <w:rPr>
          <w:sz w:val="24"/>
        </w:rPr>
      </w:pPr>
    </w:p>
    <w:p w:rsidR="00196B6A" w:rsidRPr="00353D0E" w:rsidRDefault="00196B6A" w:rsidP="002C7307">
      <w:pPr>
        <w:pStyle w:val="Odlomakpopisa"/>
        <w:numPr>
          <w:ilvl w:val="0"/>
          <w:numId w:val="55"/>
        </w:numPr>
        <w:rPr>
          <w:rFonts w:ascii="Times New Roman" w:hAnsi="Times New Roman"/>
          <w:b/>
        </w:rPr>
      </w:pPr>
      <w:bookmarkStart w:id="354" w:name="_Toc444082149"/>
      <w:bookmarkStart w:id="355" w:name="_Toc476233612"/>
      <w:bookmarkStart w:id="356" w:name="_Toc476294215"/>
      <w:bookmarkStart w:id="357" w:name="_Toc506293776"/>
      <w:bookmarkStart w:id="358" w:name="_Toc510789209"/>
      <w:bookmarkStart w:id="359" w:name="_Toc57626132"/>
      <w:bookmarkStart w:id="360" w:name="_Toc63417467"/>
      <w:bookmarkStart w:id="361" w:name="_Toc63428577"/>
      <w:r w:rsidRPr="00353D0E">
        <w:rPr>
          <w:rFonts w:ascii="Times New Roman" w:hAnsi="Times New Roman"/>
          <w:b/>
        </w:rPr>
        <w:t>Opći tehnički zahtjevi</w:t>
      </w:r>
      <w:bookmarkEnd w:id="354"/>
      <w:bookmarkEnd w:id="355"/>
      <w:bookmarkEnd w:id="356"/>
      <w:bookmarkEnd w:id="357"/>
      <w:bookmarkEnd w:id="358"/>
      <w:bookmarkEnd w:id="359"/>
      <w:bookmarkEnd w:id="360"/>
      <w:bookmarkEnd w:id="361"/>
    </w:p>
    <w:p w:rsidR="00196B6A" w:rsidRPr="007904DB" w:rsidRDefault="00196B6A" w:rsidP="002C7307">
      <w:pPr>
        <w:numPr>
          <w:ilvl w:val="0"/>
          <w:numId w:val="21"/>
        </w:numPr>
        <w:jc w:val="both"/>
        <w:rPr>
          <w:b/>
          <w:sz w:val="24"/>
        </w:rPr>
      </w:pPr>
      <w:r w:rsidRPr="007904DB">
        <w:rPr>
          <w:b/>
          <w:sz w:val="24"/>
        </w:rPr>
        <w:t>Zakoni, norme i pravila struke</w:t>
      </w:r>
    </w:p>
    <w:p w:rsidR="00196B6A" w:rsidRPr="007904DB" w:rsidRDefault="00196B6A" w:rsidP="00196B6A">
      <w:pPr>
        <w:ind w:left="720"/>
        <w:jc w:val="both"/>
        <w:rPr>
          <w:b/>
          <w:sz w:val="24"/>
        </w:rPr>
      </w:pPr>
    </w:p>
    <w:p w:rsidR="00196B6A" w:rsidRPr="007904DB" w:rsidRDefault="00196B6A" w:rsidP="00196B6A">
      <w:pPr>
        <w:jc w:val="both"/>
        <w:rPr>
          <w:sz w:val="24"/>
        </w:rPr>
      </w:pPr>
      <w:r w:rsidRPr="007904DB">
        <w:rPr>
          <w:sz w:val="24"/>
        </w:rPr>
        <w:t xml:space="preserve">Projektna dokumentacija je usklađena sa zakonodavnim okvirom Republike Hrvatske i Europske unije, a posebice sa Zakonom o gradnji („Narodne novine“, broj 153/2013, 20/2017, 39/2019, 125/2019); Zakonom o zaštiti od svjetlosnog onečišćenja („Narodne novine“ broj 14/2019); Pravilnikom o zonama </w:t>
      </w:r>
      <w:r w:rsidR="00777C68" w:rsidRPr="007904DB">
        <w:rPr>
          <w:sz w:val="24"/>
        </w:rPr>
        <w:t>rasvijetljenosti</w:t>
      </w:r>
      <w:r w:rsidRPr="007904DB">
        <w:rPr>
          <w:sz w:val="24"/>
        </w:rPr>
        <w:t>, dopuštenim vrijednostima rasvjetljavanja i načinima upravljanja rasvjetnim sustavima („Narodne novine“ broj 128/2020),Zakonom o energetskoj učinkovitosti („Narodne novine“, broj 127/2014, 116/2018, 25/2020) kao i ostalim podzakonskim aktima, pravilnicima, tehničkim propisima i normama.</w:t>
      </w:r>
    </w:p>
    <w:p w:rsidR="00196B6A" w:rsidRPr="007904DB" w:rsidRDefault="00196B6A" w:rsidP="00196B6A">
      <w:pPr>
        <w:jc w:val="both"/>
        <w:rPr>
          <w:sz w:val="24"/>
        </w:rPr>
      </w:pPr>
      <w:r w:rsidRPr="007904DB">
        <w:rPr>
          <w:sz w:val="24"/>
        </w:rPr>
        <w:t>Svi materijali i uređaji kao i tehnička rješenja i proračuni, trebaju biti prioritetnim redoslijedom u skladu s hrvatskim tehničkim normama (HRN EN) kojima su prihvaćene europske norme, europskim tehničkim odobrenjima, zajedničkim tehničkim specifikacijama, međunarodnim normama, drugim tehničkim referentnim sustavima koje su utvrdila europska normizacijska tijela, ili ako bilo koji od prethodnih ne postoji, s nacionalnim normama, nacionalnim tehničkim odobrenjima ili nacionalnim tehničkim specifikacijama koje se odnose na izračun i izvođenje radova te uporabu robe.</w:t>
      </w:r>
    </w:p>
    <w:p w:rsidR="00196B6A" w:rsidRPr="007904DB" w:rsidRDefault="00196B6A" w:rsidP="00196B6A">
      <w:pPr>
        <w:jc w:val="both"/>
        <w:rPr>
          <w:sz w:val="24"/>
        </w:rPr>
      </w:pPr>
      <w:r w:rsidRPr="007904DB">
        <w:rPr>
          <w:b/>
          <w:bCs/>
          <w:sz w:val="24"/>
        </w:rPr>
        <w:t>Naznaka o jednakovrijednosti aplikabilna je na sve gore navedene norme.</w:t>
      </w:r>
      <w:r w:rsidRPr="007904DB">
        <w:rPr>
          <w:sz w:val="24"/>
        </w:rPr>
        <w:t xml:space="preserve"> U slučaju korištenja jednakovrijedne norme iste po svom sadržaju moraju zadovoljiti sve uvjete koji su traženi u normama HRN EN, EN ili IEC (ovisno za koju normu se predlaže neka druga jednakovrijedna norma). Hrvatski tehnički propisi primjenjuju se obvezatno, ako su u skladu s pravom EU.</w:t>
      </w:r>
    </w:p>
    <w:p w:rsidR="00196B6A" w:rsidRPr="007904DB" w:rsidRDefault="00196B6A" w:rsidP="00196B6A">
      <w:pPr>
        <w:jc w:val="both"/>
        <w:rPr>
          <w:sz w:val="24"/>
        </w:rPr>
      </w:pPr>
    </w:p>
    <w:p w:rsidR="00196B6A" w:rsidRPr="007904DB" w:rsidRDefault="00196B6A" w:rsidP="002C7307">
      <w:pPr>
        <w:numPr>
          <w:ilvl w:val="0"/>
          <w:numId w:val="21"/>
        </w:numPr>
        <w:jc w:val="both"/>
        <w:rPr>
          <w:b/>
          <w:sz w:val="24"/>
        </w:rPr>
      </w:pPr>
      <w:r w:rsidRPr="007904DB">
        <w:rPr>
          <w:b/>
          <w:sz w:val="24"/>
        </w:rPr>
        <w:t>Konstrukcija (dizajn)</w:t>
      </w:r>
    </w:p>
    <w:p w:rsidR="00196B6A" w:rsidRPr="007904DB" w:rsidRDefault="00196B6A" w:rsidP="00196B6A">
      <w:pPr>
        <w:jc w:val="both"/>
        <w:rPr>
          <w:sz w:val="24"/>
        </w:rPr>
      </w:pPr>
      <w:r w:rsidRPr="007904DB">
        <w:rPr>
          <w:sz w:val="24"/>
        </w:rPr>
        <w:t xml:space="preserve">Oprema mora biti izvedena tako da se u najvećoj mjeri olakšaju pregledi i održavanje. Oprema mora funkcionalno raditi u svim pogonskim uvjetima i u uvjetima okoline koji se mogu očekivati. U odabiru opreme treba voditi računa o odredbama </w:t>
      </w:r>
      <w:r w:rsidRPr="007904DB">
        <w:rPr>
          <w:b/>
          <w:bCs/>
          <w:sz w:val="24"/>
        </w:rPr>
        <w:t xml:space="preserve">Pravilnika o utvrđivanju zahtjeva za eko-dizajn proizvoda povezanih s energijom </w:t>
      </w:r>
      <w:r w:rsidRPr="007904DB">
        <w:rPr>
          <w:sz w:val="24"/>
        </w:rPr>
        <w:t xml:space="preserve">(„Narodne novine“, broj 50/2015) objavljenog temeljem članka 32. stavka 2. Zakona o energetskoj učinkovitosti, a sve prema </w:t>
      </w:r>
      <w:r w:rsidRPr="007904DB">
        <w:rPr>
          <w:i/>
          <w:iCs/>
          <w:sz w:val="24"/>
        </w:rPr>
        <w:t xml:space="preserve">Direktivi 2009/125/EZ o uspostavi okvira za utvrđivanje zahtjeva za ekološki dizajn proizvoda koji koriste energiju </w:t>
      </w:r>
      <w:r w:rsidRPr="007904DB">
        <w:rPr>
          <w:sz w:val="24"/>
        </w:rPr>
        <w:t>u smislu kvalitete opreme i minimiziranja troškova održavanja, koji isto tako utječu na dodatnu potrošnju energije kod održavanja.</w:t>
      </w:r>
    </w:p>
    <w:p w:rsidR="00196B6A" w:rsidRPr="007904DB" w:rsidRDefault="00196B6A" w:rsidP="00196B6A">
      <w:pPr>
        <w:jc w:val="both"/>
        <w:rPr>
          <w:sz w:val="24"/>
        </w:rPr>
      </w:pPr>
    </w:p>
    <w:p w:rsidR="00196B6A" w:rsidRPr="007904DB" w:rsidRDefault="00196B6A" w:rsidP="002C7307">
      <w:pPr>
        <w:numPr>
          <w:ilvl w:val="0"/>
          <w:numId w:val="21"/>
        </w:numPr>
        <w:jc w:val="both"/>
        <w:rPr>
          <w:b/>
          <w:sz w:val="24"/>
        </w:rPr>
      </w:pPr>
      <w:r w:rsidRPr="007904DB">
        <w:rPr>
          <w:b/>
          <w:sz w:val="24"/>
        </w:rPr>
        <w:t>Zaštitne mjere</w:t>
      </w:r>
    </w:p>
    <w:p w:rsidR="00196B6A" w:rsidRPr="007904DB" w:rsidRDefault="00196B6A" w:rsidP="00196B6A">
      <w:pPr>
        <w:ind w:left="720"/>
        <w:jc w:val="both"/>
        <w:rPr>
          <w:b/>
          <w:sz w:val="24"/>
        </w:rPr>
      </w:pPr>
    </w:p>
    <w:p w:rsidR="00196B6A" w:rsidRPr="007904DB" w:rsidRDefault="00196B6A" w:rsidP="00196B6A">
      <w:pPr>
        <w:jc w:val="both"/>
        <w:rPr>
          <w:sz w:val="24"/>
        </w:rPr>
      </w:pPr>
      <w:r w:rsidRPr="007904DB">
        <w:rPr>
          <w:sz w:val="24"/>
        </w:rPr>
        <w:t>Sva oprema treba imati odgovarajuću zaštitu kako bi se spriječila bilo kakva mogućnost oštećenja. Ova zaštita mora biti u skladu s odgovarajućim pravilima struke, zaštite na radu i zaštite od požara.</w:t>
      </w:r>
    </w:p>
    <w:p w:rsidR="00196B6A" w:rsidRDefault="00196B6A" w:rsidP="00196B6A">
      <w:pPr>
        <w:jc w:val="both"/>
        <w:rPr>
          <w:sz w:val="24"/>
        </w:rPr>
      </w:pPr>
    </w:p>
    <w:p w:rsidR="005A1F82" w:rsidRPr="007904DB" w:rsidRDefault="005A1F82" w:rsidP="00196B6A">
      <w:pPr>
        <w:jc w:val="both"/>
        <w:rPr>
          <w:sz w:val="24"/>
        </w:rPr>
      </w:pPr>
    </w:p>
    <w:p w:rsidR="00196B6A" w:rsidRPr="007904DB" w:rsidRDefault="00196B6A" w:rsidP="002C7307">
      <w:pPr>
        <w:numPr>
          <w:ilvl w:val="0"/>
          <w:numId w:val="21"/>
        </w:numPr>
        <w:jc w:val="both"/>
        <w:rPr>
          <w:b/>
          <w:sz w:val="24"/>
        </w:rPr>
      </w:pPr>
      <w:r w:rsidRPr="007904DB">
        <w:rPr>
          <w:b/>
          <w:sz w:val="24"/>
        </w:rPr>
        <w:lastRenderedPageBreak/>
        <w:t>Materijali</w:t>
      </w:r>
    </w:p>
    <w:p w:rsidR="00196B6A" w:rsidRPr="007904DB" w:rsidRDefault="00196B6A" w:rsidP="00196B6A">
      <w:pPr>
        <w:ind w:left="720"/>
        <w:jc w:val="both"/>
        <w:rPr>
          <w:b/>
          <w:sz w:val="24"/>
        </w:rPr>
      </w:pPr>
    </w:p>
    <w:p w:rsidR="00196B6A" w:rsidRDefault="00196B6A" w:rsidP="00196B6A">
      <w:pPr>
        <w:jc w:val="both"/>
        <w:rPr>
          <w:sz w:val="24"/>
        </w:rPr>
      </w:pPr>
      <w:r w:rsidRPr="007904DB">
        <w:rPr>
          <w:sz w:val="24"/>
        </w:rPr>
        <w:t>Svi korišteni materijali trebaju biti najviše kvalitete i pogodni za rad u očekivanim uvjetima, tako da osiguraju dugotrajan i siguran rad. Posebnu pažnju treba posvetiti izbjegavanju odnosno sprječavanju korozije uslijed vanjskih utjecaja, kao i jednostavnom zbrinjavanju nakon isteka životnog vijeka.</w:t>
      </w:r>
    </w:p>
    <w:p w:rsidR="00353D0E" w:rsidRDefault="00353D0E" w:rsidP="00196B6A">
      <w:pPr>
        <w:jc w:val="both"/>
        <w:rPr>
          <w:sz w:val="24"/>
        </w:rPr>
      </w:pPr>
    </w:p>
    <w:p w:rsidR="00F67133" w:rsidRPr="007904DB" w:rsidRDefault="00F67133" w:rsidP="00196B6A">
      <w:pPr>
        <w:jc w:val="both"/>
        <w:rPr>
          <w:b/>
          <w:sz w:val="24"/>
        </w:rPr>
      </w:pPr>
    </w:p>
    <w:p w:rsidR="00196B6A" w:rsidRPr="00353D0E" w:rsidRDefault="00196B6A" w:rsidP="002C7307">
      <w:pPr>
        <w:pStyle w:val="Odlomakpopisa"/>
        <w:numPr>
          <w:ilvl w:val="0"/>
          <w:numId w:val="55"/>
        </w:numPr>
        <w:rPr>
          <w:rFonts w:ascii="Times New Roman" w:hAnsi="Times New Roman"/>
          <w:b/>
        </w:rPr>
      </w:pPr>
      <w:bookmarkStart w:id="362" w:name="_Toc506293777"/>
      <w:bookmarkStart w:id="363" w:name="_Toc510789210"/>
      <w:bookmarkStart w:id="364" w:name="_Toc57626133"/>
      <w:bookmarkStart w:id="365" w:name="_Toc63417468"/>
      <w:bookmarkStart w:id="366" w:name="_Toc63428578"/>
      <w:bookmarkStart w:id="367" w:name="_Toc476233613"/>
      <w:bookmarkStart w:id="368" w:name="_Toc476294216"/>
      <w:r w:rsidRPr="00353D0E">
        <w:rPr>
          <w:rFonts w:ascii="Times New Roman" w:hAnsi="Times New Roman"/>
          <w:b/>
        </w:rPr>
        <w:t>Opis postojećeg stanja (referentni uvjeti)</w:t>
      </w:r>
      <w:bookmarkEnd w:id="362"/>
      <w:bookmarkEnd w:id="363"/>
      <w:bookmarkEnd w:id="364"/>
      <w:bookmarkEnd w:id="365"/>
      <w:bookmarkEnd w:id="366"/>
    </w:p>
    <w:p w:rsidR="00196B6A" w:rsidRPr="007904DB" w:rsidRDefault="00196B6A" w:rsidP="00196B6A">
      <w:pPr>
        <w:jc w:val="both"/>
        <w:rPr>
          <w:sz w:val="24"/>
        </w:rPr>
      </w:pPr>
      <w:r w:rsidRPr="007904DB">
        <w:rPr>
          <w:sz w:val="24"/>
        </w:rPr>
        <w:t>Postojeće stanje sustava javne rasvjete (referentni uvjeti sustava javne rasvjete) definirani su glavnim projektom: Sustav javne rasvjete Grada Gospića – prva funkcionalna cjelina, T.D.:GP-03/2020,Ožujak</w:t>
      </w:r>
      <w:r w:rsidR="00353D0E">
        <w:rPr>
          <w:sz w:val="24"/>
        </w:rPr>
        <w:t xml:space="preserve"> </w:t>
      </w:r>
      <w:r w:rsidRPr="007904DB">
        <w:rPr>
          <w:sz w:val="24"/>
        </w:rPr>
        <w:t xml:space="preserve">2020. koji je i </w:t>
      </w:r>
      <w:r w:rsidR="001F4315" w:rsidRPr="007904DB">
        <w:rPr>
          <w:sz w:val="24"/>
        </w:rPr>
        <w:t>dodatak</w:t>
      </w:r>
      <w:r w:rsidRPr="007904DB">
        <w:rPr>
          <w:sz w:val="24"/>
        </w:rPr>
        <w:t xml:space="preserve"> ovoj dokumentaciji za nadmetanje. (</w:t>
      </w:r>
      <w:r w:rsidR="001F4315" w:rsidRPr="007904DB">
        <w:rPr>
          <w:sz w:val="24"/>
        </w:rPr>
        <w:t>dodatak IV</w:t>
      </w:r>
      <w:r w:rsidRPr="007904DB">
        <w:rPr>
          <w:sz w:val="24"/>
        </w:rPr>
        <w:t>. Projektna dokumentacija – Glavni projekt)</w:t>
      </w:r>
    </w:p>
    <w:p w:rsidR="00196B6A" w:rsidRDefault="00196B6A" w:rsidP="00196B6A">
      <w:pPr>
        <w:jc w:val="both"/>
        <w:rPr>
          <w:sz w:val="24"/>
        </w:rPr>
      </w:pPr>
      <w:r w:rsidRPr="007904DB">
        <w:rPr>
          <w:sz w:val="24"/>
        </w:rPr>
        <w:t>Zbog kompleksnosti predmeta nabave gospodarskom subjektu preporuča se obilazak mjesta (lokacije) izvršenja usluge i upoznavanje s postojećim stanjem kako bi za sebe i na vlastitu odgovornost prikupili sve informacije koje su potrebne za izradu ponude i preuzimanje ugovorne obveze.</w:t>
      </w:r>
    </w:p>
    <w:p w:rsidR="00353D0E" w:rsidRPr="007904DB" w:rsidRDefault="00353D0E" w:rsidP="00196B6A">
      <w:pPr>
        <w:jc w:val="both"/>
        <w:rPr>
          <w:sz w:val="24"/>
        </w:rPr>
      </w:pPr>
    </w:p>
    <w:p w:rsidR="00196B6A" w:rsidRPr="007904DB" w:rsidRDefault="00196B6A" w:rsidP="00196B6A">
      <w:pPr>
        <w:rPr>
          <w:sz w:val="24"/>
        </w:rPr>
      </w:pPr>
    </w:p>
    <w:p w:rsidR="00196B6A" w:rsidRPr="00353D0E" w:rsidRDefault="00196B6A" w:rsidP="002C7307">
      <w:pPr>
        <w:pStyle w:val="Odlomakpopisa"/>
        <w:numPr>
          <w:ilvl w:val="0"/>
          <w:numId w:val="55"/>
        </w:numPr>
        <w:rPr>
          <w:rFonts w:ascii="Times New Roman" w:hAnsi="Times New Roman"/>
          <w:b/>
        </w:rPr>
      </w:pPr>
      <w:bookmarkStart w:id="369" w:name="_Toc506293778"/>
      <w:bookmarkStart w:id="370" w:name="_Toc510789211"/>
      <w:bookmarkStart w:id="371" w:name="_Toc57626134"/>
      <w:bookmarkStart w:id="372" w:name="_Toc63417469"/>
      <w:bookmarkStart w:id="373" w:name="_Toc63428579"/>
      <w:r w:rsidRPr="00353D0E">
        <w:rPr>
          <w:rFonts w:ascii="Times New Roman" w:hAnsi="Times New Roman"/>
          <w:b/>
        </w:rPr>
        <w:t xml:space="preserve">Smjernice za odabir </w:t>
      </w:r>
      <w:bookmarkEnd w:id="367"/>
      <w:bookmarkEnd w:id="368"/>
      <w:bookmarkEnd w:id="369"/>
      <w:bookmarkEnd w:id="370"/>
      <w:bookmarkEnd w:id="371"/>
      <w:r w:rsidRPr="00353D0E">
        <w:rPr>
          <w:rFonts w:ascii="Times New Roman" w:hAnsi="Times New Roman"/>
          <w:b/>
        </w:rPr>
        <w:t>ponuđene opreme</w:t>
      </w:r>
      <w:bookmarkEnd w:id="372"/>
      <w:bookmarkEnd w:id="373"/>
    </w:p>
    <w:p w:rsidR="00196B6A" w:rsidRPr="007904DB" w:rsidRDefault="00196B6A" w:rsidP="00196B6A">
      <w:pPr>
        <w:jc w:val="both"/>
        <w:rPr>
          <w:sz w:val="24"/>
        </w:rPr>
      </w:pPr>
      <w:r w:rsidRPr="007904DB">
        <w:rPr>
          <w:sz w:val="24"/>
        </w:rPr>
        <w:t>U nastavku su dane smjernice za odabir ponuđene opreme.</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Potrebno je dostaviti odgovarajuće dokaze zadovoljavanja minimalnih tehničkih karakteristika navedenih u ovim Tehničkim zahtjevima. Svi dokumenti kojima se dokazuje zadovoljavanje minimalnih tehničkih karakteristika moraju biti javno objavljeni na internet stranicama proizvođača i/ili dostupni u tehničkom katalogu proizvođača i/ili tehničkom katalogu ovjerenom od strane ovlaštenog  zastupnika proizvođača uz dokument kojim se dokazuje status ureda proizvođača i/ili zastupnika proizvođača.</w:t>
      </w:r>
    </w:p>
    <w:p w:rsidR="00196B6A" w:rsidRPr="007904DB" w:rsidRDefault="00196B6A" w:rsidP="00196B6A">
      <w:pPr>
        <w:jc w:val="both"/>
        <w:rPr>
          <w:sz w:val="24"/>
        </w:rPr>
      </w:pPr>
      <w:r w:rsidRPr="007904DB">
        <w:rPr>
          <w:sz w:val="24"/>
        </w:rPr>
        <w:t>Ukoliko katalog ne navodi određene eksplicitno tražene tehničke karakteristike, tu vrijednost potrebno je dokazati posebnom Izjavom proizvođača ili ovlaštenog zastupnika proizvođača koja se izdaje Naručitelju. Dokazi se daju na hrvatskom ili stranom jeziku, a ako su dani na stranom jeziku, potrebno ih je prevoditi na hrvatski jezik.</w:t>
      </w:r>
    </w:p>
    <w:p w:rsidR="00196B6A" w:rsidRPr="007904DB" w:rsidRDefault="00196B6A" w:rsidP="00196B6A">
      <w:pPr>
        <w:jc w:val="both"/>
        <w:rPr>
          <w:sz w:val="24"/>
        </w:rPr>
      </w:pPr>
      <w:r w:rsidRPr="007904DB">
        <w:rPr>
          <w:sz w:val="24"/>
        </w:rPr>
        <w:t>Pri odabiru svjetiljki potrebno je poštivati tehničke smjernice dane u ovom poglavlju. Zamjenske svjetiljke moraju biti opremljene izvorima svjetlosti odgovarajuće snage, ovisno o predviđenoj lokaciji ugradnje. Predviđene svjetiljke potrebno je projektirati i izvesti tako da umanjuju potrošnju električne energije uz iste ili bolje svjetlotehničke parametre.</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Rezervni dijelovi za odabrane svjetiljke moraju biti dostupni minimalno 12</w:t>
      </w:r>
      <w:r w:rsidR="001F4315" w:rsidRPr="007904DB">
        <w:rPr>
          <w:sz w:val="24"/>
        </w:rPr>
        <w:t xml:space="preserve"> </w:t>
      </w:r>
      <w:r w:rsidRPr="007904DB">
        <w:rPr>
          <w:sz w:val="24"/>
        </w:rPr>
        <w:t>godina od dana prihvata.</w:t>
      </w:r>
    </w:p>
    <w:p w:rsidR="00196B6A" w:rsidRPr="007904DB" w:rsidRDefault="00196B6A" w:rsidP="00196B6A">
      <w:pPr>
        <w:jc w:val="both"/>
        <w:rPr>
          <w:sz w:val="24"/>
        </w:rPr>
      </w:pPr>
    </w:p>
    <w:p w:rsidR="00196B6A" w:rsidRDefault="00196B6A" w:rsidP="00196B6A">
      <w:pPr>
        <w:jc w:val="both"/>
        <w:rPr>
          <w:sz w:val="24"/>
        </w:rPr>
      </w:pPr>
      <w:r w:rsidRPr="007904DB">
        <w:rPr>
          <w:sz w:val="24"/>
        </w:rPr>
        <w:t xml:space="preserve">Pri odabiru svjetiljaka i ostale opreme potrebno je poštivati minimalne tehničke karakteristike koje se nalaze u nastavku. </w:t>
      </w:r>
    </w:p>
    <w:p w:rsidR="00F67133" w:rsidRPr="007904DB" w:rsidRDefault="00F67133" w:rsidP="00196B6A">
      <w:pPr>
        <w:jc w:val="both"/>
        <w:rPr>
          <w:b/>
          <w:sz w:val="24"/>
        </w:rPr>
      </w:pPr>
    </w:p>
    <w:p w:rsidR="00196B6A" w:rsidRPr="007904DB" w:rsidRDefault="00196B6A" w:rsidP="002C7307">
      <w:pPr>
        <w:numPr>
          <w:ilvl w:val="0"/>
          <w:numId w:val="22"/>
        </w:numPr>
        <w:contextualSpacing/>
        <w:jc w:val="both"/>
        <w:rPr>
          <w:b/>
          <w:sz w:val="24"/>
        </w:rPr>
      </w:pPr>
      <w:bookmarkStart w:id="374" w:name="_Hlk512236816"/>
      <w:r w:rsidRPr="007904DB">
        <w:rPr>
          <w:b/>
          <w:sz w:val="24"/>
        </w:rPr>
        <w:t>Cestovne svjetiljke (za M, C i P klase rasvijetljenosti prema normi HRN EN 13 201-2:2016ili jednakovrijednoj) -- tehnički opis svjetiljki:</w:t>
      </w:r>
    </w:p>
    <w:p w:rsidR="00196B6A" w:rsidRPr="007904DB" w:rsidRDefault="00196B6A" w:rsidP="00196B6A">
      <w:pPr>
        <w:rPr>
          <w:b/>
          <w:sz w:val="24"/>
        </w:rPr>
      </w:pPr>
      <w:bookmarkStart w:id="375" w:name="_Hlk46751719"/>
      <w:bookmarkEnd w:id="374"/>
    </w:p>
    <w:p w:rsidR="00196B6A" w:rsidRPr="007904DB" w:rsidRDefault="00196B6A" w:rsidP="002C7307">
      <w:pPr>
        <w:numPr>
          <w:ilvl w:val="0"/>
          <w:numId w:val="23"/>
        </w:numPr>
        <w:ind w:left="851" w:hanging="284"/>
        <w:contextualSpacing/>
        <w:jc w:val="both"/>
        <w:rPr>
          <w:sz w:val="24"/>
        </w:rPr>
      </w:pPr>
      <w:r w:rsidRPr="007904DB">
        <w:rPr>
          <w:sz w:val="24"/>
        </w:rPr>
        <w:t>svjetlosna iskoristivost svjetiljke (</w:t>
      </w:r>
      <w:r w:rsidRPr="007904DB">
        <w:rPr>
          <w:i/>
          <w:sz w:val="24"/>
        </w:rPr>
        <w:t>engl. LER</w:t>
      </w:r>
      <w:r w:rsidRPr="007904DB">
        <w:rPr>
          <w:sz w:val="24"/>
        </w:rPr>
        <w:t>) pri zahtijevanoj temperaturi boje svjetlosti: minimalno 140 lm/W;</w:t>
      </w:r>
    </w:p>
    <w:p w:rsidR="00196B6A" w:rsidRPr="007904DB" w:rsidRDefault="00196B6A" w:rsidP="002C7307">
      <w:pPr>
        <w:numPr>
          <w:ilvl w:val="0"/>
          <w:numId w:val="23"/>
        </w:numPr>
        <w:ind w:left="851" w:hanging="284"/>
        <w:contextualSpacing/>
        <w:jc w:val="both"/>
        <w:rPr>
          <w:sz w:val="24"/>
        </w:rPr>
      </w:pPr>
      <w:r w:rsidRPr="007904DB">
        <w:rPr>
          <w:sz w:val="24"/>
        </w:rPr>
        <w:lastRenderedPageBreak/>
        <w:t xml:space="preserve">temperatura boje svjetlosti: maksimalno 3000 K </w:t>
      </w:r>
    </w:p>
    <w:p w:rsidR="00196B6A" w:rsidRPr="007904DB" w:rsidRDefault="00196B6A" w:rsidP="002C7307">
      <w:pPr>
        <w:numPr>
          <w:ilvl w:val="0"/>
          <w:numId w:val="23"/>
        </w:numPr>
        <w:ind w:left="851" w:hanging="284"/>
        <w:contextualSpacing/>
        <w:jc w:val="both"/>
        <w:rPr>
          <w:sz w:val="24"/>
        </w:rPr>
      </w:pPr>
      <w:r w:rsidRPr="007904DB">
        <w:rPr>
          <w:sz w:val="24"/>
        </w:rPr>
        <w:t xml:space="preserve">faktor uzvrata boje (CRI) - min </w:t>
      </w:r>
      <w:r w:rsidR="002A3F17" w:rsidRPr="007904DB">
        <w:rPr>
          <w:sz w:val="24"/>
        </w:rPr>
        <w:t>8</w:t>
      </w:r>
      <w:r w:rsidRPr="007904DB">
        <w:rPr>
          <w:sz w:val="24"/>
        </w:rPr>
        <w:t>0;</w:t>
      </w:r>
    </w:p>
    <w:p w:rsidR="00196B6A" w:rsidRPr="007904DB" w:rsidRDefault="00196B6A" w:rsidP="002C7307">
      <w:pPr>
        <w:numPr>
          <w:ilvl w:val="0"/>
          <w:numId w:val="23"/>
        </w:numPr>
        <w:ind w:left="851" w:hanging="284"/>
        <w:contextualSpacing/>
        <w:jc w:val="both"/>
        <w:rPr>
          <w:sz w:val="24"/>
        </w:rPr>
      </w:pPr>
      <w:r w:rsidRPr="007904DB">
        <w:rPr>
          <w:sz w:val="24"/>
        </w:rPr>
        <w:t>zaštita optičkog sistema - ravno kaljeno staklo ili polikarbonat;</w:t>
      </w:r>
    </w:p>
    <w:p w:rsidR="00196B6A" w:rsidRPr="007904DB" w:rsidRDefault="00196B6A" w:rsidP="002C7307">
      <w:pPr>
        <w:numPr>
          <w:ilvl w:val="0"/>
          <w:numId w:val="23"/>
        </w:numPr>
        <w:ind w:left="851" w:hanging="284"/>
        <w:contextualSpacing/>
        <w:jc w:val="both"/>
        <w:rPr>
          <w:sz w:val="24"/>
        </w:rPr>
      </w:pPr>
      <w:r w:rsidRPr="007904DB">
        <w:rPr>
          <w:sz w:val="24"/>
        </w:rPr>
        <w:t>životni vijek izvora svjetlosti L80 minimalno 100.000 sati uz stopu kvara maksimalno B10;</w:t>
      </w:r>
    </w:p>
    <w:p w:rsidR="00196B6A" w:rsidRPr="007904DB" w:rsidRDefault="00196B6A" w:rsidP="002C7307">
      <w:pPr>
        <w:numPr>
          <w:ilvl w:val="0"/>
          <w:numId w:val="23"/>
        </w:numPr>
        <w:ind w:left="851" w:hanging="284"/>
        <w:contextualSpacing/>
        <w:jc w:val="both"/>
        <w:rPr>
          <w:sz w:val="24"/>
        </w:rPr>
      </w:pPr>
      <w:r w:rsidRPr="007904DB">
        <w:rPr>
          <w:sz w:val="24"/>
        </w:rPr>
        <w:t>kućište svjetiljke od tlačno lijevanog aluminija s antikorozivnim premazom ili drugih metalnih legura istih ili boljih svojstava (otpornost na koroziju, toplinska vodljivost, mehanička stabilnost) od aluminija s antikorozivnim premazom;</w:t>
      </w:r>
    </w:p>
    <w:p w:rsidR="00196B6A" w:rsidRPr="007904DB" w:rsidRDefault="00196B6A" w:rsidP="002C7307">
      <w:pPr>
        <w:numPr>
          <w:ilvl w:val="0"/>
          <w:numId w:val="23"/>
        </w:numPr>
        <w:ind w:left="851" w:hanging="284"/>
        <w:contextualSpacing/>
        <w:jc w:val="both"/>
        <w:rPr>
          <w:sz w:val="24"/>
        </w:rPr>
      </w:pPr>
      <w:r w:rsidRPr="007904DB">
        <w:rPr>
          <w:sz w:val="24"/>
        </w:rPr>
        <w:t>mogućnost odvojene zasebne zamjene pojedinačnih dijelova svjetiljke (modularnost) izvora svjetlosti, predspojnih naprava (pretvarač) i prenaponske zaštite;</w:t>
      </w:r>
    </w:p>
    <w:p w:rsidR="00196B6A" w:rsidRPr="007904DB" w:rsidRDefault="00196B6A" w:rsidP="002C7307">
      <w:pPr>
        <w:numPr>
          <w:ilvl w:val="0"/>
          <w:numId w:val="23"/>
        </w:numPr>
        <w:ind w:left="851" w:hanging="284"/>
        <w:contextualSpacing/>
        <w:jc w:val="both"/>
        <w:rPr>
          <w:sz w:val="24"/>
        </w:rPr>
      </w:pPr>
      <w:r w:rsidRPr="007904DB">
        <w:rPr>
          <w:sz w:val="24"/>
        </w:rPr>
        <w:t>mogućnost pred programiranja režima regulacije izlazne snage svjetiljke/izlaznog svjetlosnog toka svjetiljke u minimalno 5 režima regulacije;</w:t>
      </w:r>
    </w:p>
    <w:p w:rsidR="00196B6A" w:rsidRPr="007904DB" w:rsidRDefault="00196B6A" w:rsidP="002C7307">
      <w:pPr>
        <w:numPr>
          <w:ilvl w:val="0"/>
          <w:numId w:val="23"/>
        </w:numPr>
        <w:ind w:left="851" w:hanging="284"/>
        <w:contextualSpacing/>
        <w:jc w:val="both"/>
        <w:rPr>
          <w:sz w:val="24"/>
        </w:rPr>
      </w:pPr>
      <w:r w:rsidRPr="007904DB">
        <w:rPr>
          <w:sz w:val="24"/>
        </w:rPr>
        <w:t>silikonske ili teflonske ili jednakovrijedne (termička i kemijska stabilnost, elastičnost) brtve kućišta svjetiljke;</w:t>
      </w:r>
    </w:p>
    <w:p w:rsidR="00196B6A" w:rsidRPr="007904DB" w:rsidRDefault="00196B6A" w:rsidP="002C7307">
      <w:pPr>
        <w:numPr>
          <w:ilvl w:val="0"/>
          <w:numId w:val="23"/>
        </w:numPr>
        <w:ind w:left="851" w:hanging="284"/>
        <w:contextualSpacing/>
        <w:jc w:val="both"/>
        <w:rPr>
          <w:sz w:val="24"/>
        </w:rPr>
      </w:pPr>
      <w:r w:rsidRPr="007904DB">
        <w:rPr>
          <w:sz w:val="24"/>
        </w:rPr>
        <w:t>svi aplicirani vijci, podloške i matice od nehrđajućeg čelika ili drugog jednakovrijednog (mehanička stabilnost, čvrstoća i otpornost) materijala;</w:t>
      </w:r>
    </w:p>
    <w:p w:rsidR="00196B6A" w:rsidRPr="007904DB" w:rsidRDefault="00196B6A" w:rsidP="002C7307">
      <w:pPr>
        <w:numPr>
          <w:ilvl w:val="0"/>
          <w:numId w:val="23"/>
        </w:numPr>
        <w:ind w:left="851" w:hanging="284"/>
        <w:contextualSpacing/>
        <w:jc w:val="both"/>
        <w:rPr>
          <w:sz w:val="24"/>
        </w:rPr>
      </w:pPr>
      <w:r w:rsidRPr="007904DB">
        <w:rPr>
          <w:sz w:val="24"/>
        </w:rPr>
        <w:t>stupanj zaštite svjetiljke - minimalno IP66;</w:t>
      </w:r>
    </w:p>
    <w:p w:rsidR="00196B6A" w:rsidRPr="007904DB" w:rsidRDefault="00196B6A" w:rsidP="002C7307">
      <w:pPr>
        <w:numPr>
          <w:ilvl w:val="0"/>
          <w:numId w:val="23"/>
        </w:numPr>
        <w:ind w:left="851" w:hanging="284"/>
        <w:contextualSpacing/>
        <w:jc w:val="both"/>
        <w:rPr>
          <w:sz w:val="24"/>
        </w:rPr>
      </w:pPr>
      <w:r w:rsidRPr="007904DB">
        <w:rPr>
          <w:sz w:val="24"/>
        </w:rPr>
        <w:t>otpornost na udare - minimalno IK08;</w:t>
      </w:r>
    </w:p>
    <w:p w:rsidR="00196B6A" w:rsidRPr="007904DB" w:rsidRDefault="00196B6A" w:rsidP="002C7307">
      <w:pPr>
        <w:numPr>
          <w:ilvl w:val="0"/>
          <w:numId w:val="23"/>
        </w:numPr>
        <w:ind w:left="851" w:hanging="284"/>
        <w:contextualSpacing/>
        <w:jc w:val="both"/>
        <w:rPr>
          <w:sz w:val="24"/>
        </w:rPr>
      </w:pPr>
      <w:r w:rsidRPr="007904DB">
        <w:rPr>
          <w:sz w:val="24"/>
        </w:rPr>
        <w:t>ulazni napon 230 V AC;</w:t>
      </w:r>
    </w:p>
    <w:p w:rsidR="00196B6A" w:rsidRPr="007904DB" w:rsidRDefault="00196B6A" w:rsidP="002C7307">
      <w:pPr>
        <w:numPr>
          <w:ilvl w:val="0"/>
          <w:numId w:val="23"/>
        </w:numPr>
        <w:ind w:left="851" w:hanging="284"/>
        <w:contextualSpacing/>
        <w:jc w:val="both"/>
        <w:rPr>
          <w:sz w:val="24"/>
        </w:rPr>
      </w:pPr>
      <w:r w:rsidRPr="007904DB">
        <w:rPr>
          <w:sz w:val="24"/>
        </w:rPr>
        <w:t>frekvencija struje 50 Hz;</w:t>
      </w:r>
    </w:p>
    <w:p w:rsidR="00196B6A" w:rsidRPr="007904DB" w:rsidRDefault="00196B6A" w:rsidP="002C7307">
      <w:pPr>
        <w:numPr>
          <w:ilvl w:val="0"/>
          <w:numId w:val="24"/>
        </w:numPr>
        <w:tabs>
          <w:tab w:val="clear" w:pos="720"/>
          <w:tab w:val="num" w:pos="851"/>
        </w:tabs>
        <w:ind w:left="851" w:hanging="284"/>
        <w:contextualSpacing/>
        <w:jc w:val="both"/>
        <w:rPr>
          <w:sz w:val="24"/>
        </w:rPr>
      </w:pPr>
      <w:r w:rsidRPr="007904DB">
        <w:rPr>
          <w:sz w:val="24"/>
        </w:rPr>
        <w:t>neometan rad svjetiljke u temperaturnom području od -25°C do +40°C;</w:t>
      </w:r>
    </w:p>
    <w:p w:rsidR="00196B6A" w:rsidRPr="007904DB" w:rsidRDefault="00196B6A" w:rsidP="002C7307">
      <w:pPr>
        <w:numPr>
          <w:ilvl w:val="0"/>
          <w:numId w:val="23"/>
        </w:numPr>
        <w:ind w:left="851" w:hanging="284"/>
        <w:contextualSpacing/>
        <w:jc w:val="both"/>
        <w:rPr>
          <w:sz w:val="24"/>
        </w:rPr>
      </w:pPr>
      <w:r w:rsidRPr="007904DB">
        <w:rPr>
          <w:sz w:val="24"/>
        </w:rPr>
        <w:t xml:space="preserve">prenaponska zaštita minimalno </w:t>
      </w:r>
      <w:r w:rsidR="002A3F17" w:rsidRPr="007904DB">
        <w:rPr>
          <w:sz w:val="24"/>
        </w:rPr>
        <w:t>DM  6 kV,a za CM 10kV</w:t>
      </w:r>
      <w:r w:rsidRPr="007904DB">
        <w:rPr>
          <w:sz w:val="24"/>
        </w:rPr>
        <w:t>;</w:t>
      </w:r>
    </w:p>
    <w:p w:rsidR="00196B6A" w:rsidRPr="007904DB" w:rsidRDefault="00196B6A" w:rsidP="002C7307">
      <w:pPr>
        <w:numPr>
          <w:ilvl w:val="0"/>
          <w:numId w:val="23"/>
        </w:numPr>
        <w:ind w:left="851" w:hanging="284"/>
        <w:contextualSpacing/>
        <w:jc w:val="both"/>
        <w:rPr>
          <w:sz w:val="24"/>
        </w:rPr>
      </w:pPr>
      <w:r w:rsidRPr="007904DB">
        <w:rPr>
          <w:sz w:val="24"/>
        </w:rPr>
        <w:t>izjava o sukladnosti proizvoda izdana od proizvođača</w:t>
      </w:r>
    </w:p>
    <w:p w:rsidR="00196B6A" w:rsidRPr="007904DB" w:rsidRDefault="00196B6A" w:rsidP="002C7307">
      <w:pPr>
        <w:pStyle w:val="Odlomakpopisa"/>
        <w:numPr>
          <w:ilvl w:val="0"/>
          <w:numId w:val="23"/>
        </w:numPr>
        <w:ind w:left="851" w:hanging="284"/>
        <w:rPr>
          <w:rFonts w:ascii="Times New Roman" w:eastAsia="Times New Roman" w:hAnsi="Times New Roman"/>
          <w:szCs w:val="24"/>
        </w:rPr>
      </w:pPr>
      <w:bookmarkStart w:id="376" w:name="_Hlk511997067"/>
      <w:r w:rsidRPr="007904DB">
        <w:rPr>
          <w:rFonts w:ascii="Times New Roman" w:eastAsia="Times New Roman" w:hAnsi="Times New Roman"/>
          <w:szCs w:val="24"/>
        </w:rPr>
        <w:t>svjetiljka mora imati CE oznaku, potrebno je (na poziv naručitelja u fazi postupka validacije ponuda) dostaviti sve pripadajuće ispitne izvještaje (EMC, LVD) izdane od strane od strane tijela akreditiranog u skladu s Uredbom (EZ) br. 765/2008 Europskog parlamenta i Vijeća ili certifikatima izdanim od strane od strane tijela akreditiranog u skladu s Uredbom (EZ) br. 765/2008 Europskog parlamenta i Vijeća te Izjava o RoHS testu i Izjava da je proizvod usklađen s Ecodesign direktivom;</w:t>
      </w:r>
    </w:p>
    <w:bookmarkEnd w:id="376"/>
    <w:p w:rsidR="00196B6A" w:rsidRPr="007904DB" w:rsidRDefault="00196B6A" w:rsidP="002C7307">
      <w:pPr>
        <w:pStyle w:val="Odlomakpopisa"/>
        <w:numPr>
          <w:ilvl w:val="0"/>
          <w:numId w:val="23"/>
        </w:numPr>
        <w:spacing w:after="0"/>
        <w:ind w:left="851" w:hanging="284"/>
        <w:rPr>
          <w:rFonts w:ascii="Times New Roman" w:eastAsia="Times New Roman" w:hAnsi="Times New Roman"/>
          <w:szCs w:val="24"/>
        </w:rPr>
      </w:pPr>
      <w:r w:rsidRPr="007904DB">
        <w:rPr>
          <w:rFonts w:ascii="Times New Roman" w:eastAsia="Times New Roman" w:hAnsi="Times New Roman"/>
          <w:szCs w:val="24"/>
        </w:rPr>
        <w:t>IP i IK ispitna izvješća izdana od strane tijela akreditiranog u skladu s Uredbom (EZ) br. 765/2008 Europskog parlamenta i Vijeća ili certifikat od strane tijela akreditiranog u skladu s Uredbom (EZ) br. 765/2008 Europskog parlamenta i Vijeća kojima se potvrđuje zadovoljavanje traženih vrijednosti;</w:t>
      </w:r>
    </w:p>
    <w:p w:rsidR="00196B6A" w:rsidRPr="007904DB" w:rsidRDefault="00196B6A" w:rsidP="002C7307">
      <w:pPr>
        <w:pStyle w:val="Odlomakpopisa"/>
        <w:numPr>
          <w:ilvl w:val="0"/>
          <w:numId w:val="23"/>
        </w:numPr>
        <w:spacing w:after="0"/>
        <w:ind w:left="851" w:hanging="284"/>
        <w:rPr>
          <w:rFonts w:ascii="Times New Roman" w:eastAsia="Times New Roman" w:hAnsi="Times New Roman"/>
          <w:szCs w:val="24"/>
        </w:rPr>
      </w:pPr>
      <w:r w:rsidRPr="007904DB">
        <w:rPr>
          <w:rFonts w:ascii="Times New Roman" w:eastAsia="Times New Roman" w:hAnsi="Times New Roman"/>
          <w:szCs w:val="24"/>
        </w:rPr>
        <w:t>Svjetiljka mora imati ENEC oznaku, a naručitelj zadržava pravo provjere prava na korištenje ENEC licence proizvođača na javno dostupnim podacima</w:t>
      </w:r>
    </w:p>
    <w:p w:rsidR="00196B6A" w:rsidRPr="007904DB" w:rsidRDefault="00196B6A" w:rsidP="002C7307">
      <w:pPr>
        <w:pStyle w:val="Odlomakpopisa"/>
        <w:numPr>
          <w:ilvl w:val="0"/>
          <w:numId w:val="23"/>
        </w:numPr>
        <w:ind w:left="851" w:hanging="284"/>
        <w:rPr>
          <w:rFonts w:ascii="Times New Roman" w:eastAsia="Times New Roman" w:hAnsi="Times New Roman"/>
          <w:szCs w:val="24"/>
        </w:rPr>
      </w:pPr>
      <w:r w:rsidRPr="007904DB">
        <w:rPr>
          <w:rFonts w:ascii="Times New Roman" w:eastAsia="Times New Roman" w:hAnsi="Times New Roman"/>
          <w:szCs w:val="24"/>
        </w:rPr>
        <w:t>zasjenjenost svjetiljke sukladno tablici niže</w:t>
      </w:r>
    </w:p>
    <w:p w:rsidR="00196B6A" w:rsidRPr="007904DB" w:rsidRDefault="00196B6A" w:rsidP="00196B6A">
      <w:pPr>
        <w:pStyle w:val="Opisslike"/>
        <w:keepNext/>
        <w:spacing w:after="0"/>
        <w:ind w:firstLine="709"/>
        <w:rPr>
          <w:rFonts w:ascii="Times New Roman" w:hAnsi="Times New Roman"/>
          <w:b w:val="0"/>
          <w:color w:val="auto"/>
          <w:sz w:val="24"/>
          <w:szCs w:val="24"/>
        </w:rPr>
      </w:pPr>
      <w:r w:rsidRPr="007904DB">
        <w:rPr>
          <w:rFonts w:ascii="Times New Roman" w:hAnsi="Times New Roman"/>
          <w:color w:val="auto"/>
          <w:sz w:val="24"/>
          <w:szCs w:val="24"/>
        </w:rPr>
        <w:t>Tablica 1</w:t>
      </w:r>
      <w:r w:rsidRPr="007904DB">
        <w:rPr>
          <w:rFonts w:ascii="Times New Roman" w:hAnsi="Times New Roman"/>
          <w:b w:val="0"/>
          <w:color w:val="auto"/>
          <w:sz w:val="24"/>
          <w:szCs w:val="24"/>
        </w:rPr>
        <w:t xml:space="preserve"> Zahtjevi za zasjenjenost cestovnih svjetiljki </w:t>
      </w:r>
    </w:p>
    <w:p w:rsidR="002A3F17" w:rsidRPr="007904DB" w:rsidRDefault="002A3F17" w:rsidP="002A3F17">
      <w:pPr>
        <w:rPr>
          <w:sz w:val="24"/>
          <w:lang w:eastAsia="en-US"/>
        </w:rPr>
      </w:pPr>
    </w:p>
    <w:p w:rsidR="002A3F17" w:rsidRPr="007904DB" w:rsidRDefault="002A3F17" w:rsidP="002A3F17">
      <w:pPr>
        <w:rPr>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019"/>
      </w:tblGrid>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pStyle w:val="Odlomakpopisa"/>
              <w:widowControl w:val="0"/>
              <w:tabs>
                <w:tab w:val="left" w:pos="2153"/>
              </w:tabs>
              <w:autoSpaceDE w:val="0"/>
              <w:autoSpaceDN w:val="0"/>
              <w:adjustRightInd w:val="0"/>
              <w:ind w:left="0" w:firstLine="342"/>
              <w:jc w:val="both"/>
              <w:rPr>
                <w:rFonts w:ascii="Times New Roman" w:eastAsia="Times New Roman" w:hAnsi="Times New Roman"/>
                <w:b/>
                <w:szCs w:val="24"/>
              </w:rPr>
            </w:pPr>
            <w:r w:rsidRPr="007904DB">
              <w:rPr>
                <w:rFonts w:ascii="Times New Roman" w:eastAsia="Times New Roman" w:hAnsi="Times New Roman"/>
                <w:b/>
                <w:szCs w:val="24"/>
              </w:rPr>
              <w:t>Klasa rasvjetljenosti</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pStyle w:val="Odlomakpopisa"/>
              <w:widowControl w:val="0"/>
              <w:tabs>
                <w:tab w:val="left" w:pos="2153"/>
              </w:tabs>
              <w:autoSpaceDE w:val="0"/>
              <w:autoSpaceDN w:val="0"/>
              <w:adjustRightInd w:val="0"/>
              <w:ind w:left="0" w:firstLine="342"/>
              <w:jc w:val="both"/>
              <w:rPr>
                <w:rFonts w:ascii="Times New Roman" w:eastAsia="Times New Roman" w:hAnsi="Times New Roman"/>
                <w:b/>
                <w:szCs w:val="24"/>
              </w:rPr>
            </w:pPr>
            <w:r w:rsidRPr="007904DB">
              <w:rPr>
                <w:rFonts w:ascii="Times New Roman" w:eastAsia="Times New Roman" w:hAnsi="Times New Roman"/>
                <w:b/>
                <w:szCs w:val="24"/>
              </w:rPr>
              <w:t>Klasa svjetlosne jakosti svjetiljke</w:t>
            </w:r>
            <w:r w:rsidRPr="007904DB">
              <w:rPr>
                <w:rFonts w:ascii="Times New Roman" w:eastAsia="Times New Roman" w:hAnsi="Times New Roman"/>
                <w:b/>
                <w:szCs w:val="24"/>
                <w:vertAlign w:val="superscript"/>
              </w:rPr>
              <w:t>1</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M1</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G*6</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M2</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G*4, G*5 ili G*6</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M3, M4, M5, M6</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G*3, G*4, G*5 ili G*6</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P1,P2,P3,P4,P5,P6,P7</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G*1, G*2, G*3, G*4, G*5 ili G*6</w:t>
            </w:r>
          </w:p>
        </w:tc>
      </w:tr>
    </w:tbl>
    <w:p w:rsidR="00196B6A" w:rsidRPr="007904DB" w:rsidRDefault="00196B6A" w:rsidP="00196B6A">
      <w:pPr>
        <w:pStyle w:val="Odlomakpopisa"/>
        <w:spacing w:after="0" w:line="240" w:lineRule="auto"/>
        <w:ind w:left="851"/>
        <w:jc w:val="both"/>
        <w:rPr>
          <w:rFonts w:ascii="Times New Roman" w:eastAsia="Times New Roman" w:hAnsi="Times New Roman"/>
          <w:szCs w:val="24"/>
        </w:rPr>
      </w:pPr>
      <w:r w:rsidRPr="007904DB">
        <w:rPr>
          <w:rFonts w:ascii="Times New Roman" w:eastAsia="Times New Roman" w:hAnsi="Times New Roman"/>
          <w:szCs w:val="24"/>
          <w:vertAlign w:val="superscript"/>
        </w:rPr>
        <w:t>1</w:t>
      </w:r>
      <w:r w:rsidRPr="007904DB">
        <w:rPr>
          <w:rFonts w:ascii="Times New Roman" w:eastAsia="Times New Roman" w:hAnsi="Times New Roman"/>
          <w:szCs w:val="24"/>
        </w:rPr>
        <w:t>Sukladno HR</w:t>
      </w:r>
      <w:r w:rsidR="00F56513" w:rsidRPr="007904DB">
        <w:rPr>
          <w:rFonts w:ascii="Times New Roman" w:eastAsia="Times New Roman" w:hAnsi="Times New Roman"/>
          <w:szCs w:val="24"/>
        </w:rPr>
        <w:t>N</w:t>
      </w:r>
      <w:r w:rsidRPr="007904DB">
        <w:rPr>
          <w:rFonts w:ascii="Times New Roman" w:eastAsia="Times New Roman" w:hAnsi="Times New Roman"/>
          <w:szCs w:val="24"/>
        </w:rPr>
        <w:t xml:space="preserve"> EN 13201-2:2016, tablica A.1</w:t>
      </w:r>
    </w:p>
    <w:p w:rsidR="00196B6A" w:rsidRPr="007904DB" w:rsidRDefault="00196B6A" w:rsidP="00196B6A">
      <w:pPr>
        <w:pStyle w:val="Odlomakpopisa"/>
        <w:spacing w:after="0" w:line="240" w:lineRule="auto"/>
        <w:ind w:left="851"/>
        <w:jc w:val="both"/>
        <w:rPr>
          <w:rFonts w:ascii="Times New Roman" w:eastAsia="Times New Roman" w:hAnsi="Times New Roman"/>
          <w:szCs w:val="24"/>
          <w:vertAlign w:val="superscript"/>
        </w:rPr>
      </w:pPr>
    </w:p>
    <w:p w:rsidR="00196B6A" w:rsidRPr="007904DB" w:rsidRDefault="00196B6A" w:rsidP="00196B6A">
      <w:pPr>
        <w:jc w:val="both"/>
        <w:rPr>
          <w:sz w:val="24"/>
        </w:rPr>
      </w:pPr>
      <w:bookmarkStart w:id="377" w:name="_Hlk512236926"/>
      <w:r w:rsidRPr="007904DB">
        <w:rPr>
          <w:sz w:val="24"/>
        </w:rPr>
        <w:t>Zadovoljavanje svih tehničkih zahtjeva potrebno je dokazati. Svi dokumenti kojima se dokazuje zadovoljavanje minimalnih tehničkih karakteristika moraju biti javno objavljeni na internet stranicama proizvođača i/ili dostupni u tehničkom katalogu proizvođača i/ili tehničkom katalogu ovjerenom od strane ovlaštenog predstavničkog ureda proizvođača i/ili zastupnika proizvođača uz dokument kojim se dokazuje status ureda proizvođača i/ili zastupnika proizvođača.</w:t>
      </w:r>
    </w:p>
    <w:p w:rsidR="00196B6A" w:rsidRPr="007904DB" w:rsidRDefault="00196B6A" w:rsidP="002A3F17">
      <w:pPr>
        <w:jc w:val="both"/>
        <w:rPr>
          <w:sz w:val="24"/>
        </w:rPr>
      </w:pPr>
      <w:r w:rsidRPr="007904DB">
        <w:rPr>
          <w:sz w:val="24"/>
        </w:rPr>
        <w:t>Ukoliko katalog ne navodi određene eksplicitno tražene tehničke karakteristike, tu vrijednost potrebno je dokazati posebnom Izjavom proizvođača ili Izjavom ovlaštenog predstavničkog ureda proizvođača i/ili zastupnika proizvođača za Republiku Hrvatsku uz dokument kojim se dokazuje status ureda proizvođača i/ili zastupnika proizvođača. Dokazi se daju na hrvatskom ili engleskom jeziku, a ako su dani na engleskom jeziku, potrebno ih je prevesti na hrvatski jezik</w:t>
      </w:r>
      <w:r w:rsidR="00CB4AFB">
        <w:rPr>
          <w:sz w:val="24"/>
        </w:rPr>
        <w:t>.</w:t>
      </w:r>
      <w:r w:rsidRPr="007904DB">
        <w:rPr>
          <w:sz w:val="24"/>
        </w:rPr>
        <w:t xml:space="preserve"> </w:t>
      </w:r>
      <w:bookmarkStart w:id="378" w:name="_Hlk511381993"/>
      <w:bookmarkEnd w:id="377"/>
    </w:p>
    <w:p w:rsidR="002A3F17" w:rsidRPr="007904DB" w:rsidRDefault="002A3F17" w:rsidP="002A3F17">
      <w:pPr>
        <w:jc w:val="both"/>
        <w:rPr>
          <w:strike/>
          <w:sz w:val="24"/>
        </w:rPr>
      </w:pPr>
    </w:p>
    <w:p w:rsidR="001F4315" w:rsidRPr="007904DB" w:rsidRDefault="001F4315" w:rsidP="00196B6A">
      <w:pPr>
        <w:jc w:val="both"/>
        <w:rPr>
          <w:sz w:val="24"/>
        </w:rPr>
      </w:pPr>
    </w:p>
    <w:bookmarkEnd w:id="378"/>
    <w:p w:rsidR="00196B6A" w:rsidRPr="007904DB" w:rsidRDefault="00196B6A" w:rsidP="00196B6A">
      <w:pPr>
        <w:ind w:left="284"/>
        <w:contextualSpacing/>
        <w:jc w:val="both"/>
        <w:rPr>
          <w:b/>
          <w:sz w:val="24"/>
        </w:rPr>
      </w:pPr>
      <w:r w:rsidRPr="007904DB">
        <w:rPr>
          <w:b/>
          <w:sz w:val="24"/>
        </w:rPr>
        <w:t>b) Režim rada sustava javne rasvjete nakon modernizacije</w:t>
      </w:r>
    </w:p>
    <w:p w:rsidR="00196B6A" w:rsidRPr="007904DB" w:rsidRDefault="00196B6A" w:rsidP="00196B6A">
      <w:pPr>
        <w:contextualSpacing/>
        <w:jc w:val="both"/>
        <w:rPr>
          <w:b/>
          <w:sz w:val="24"/>
        </w:rPr>
      </w:pPr>
    </w:p>
    <w:p w:rsidR="00196B6A" w:rsidRPr="007904DB" w:rsidRDefault="00196B6A" w:rsidP="00196B6A">
      <w:pPr>
        <w:jc w:val="both"/>
        <w:rPr>
          <w:sz w:val="24"/>
        </w:rPr>
      </w:pPr>
      <w:r w:rsidRPr="007904DB">
        <w:rPr>
          <w:sz w:val="24"/>
        </w:rPr>
        <w:t xml:space="preserve">Režimi regulacije za svaku rasvijetljenu dionicu definirani su od strane Naručitelja u sljedećoj tablici (Tablica 2) </w:t>
      </w:r>
    </w:p>
    <w:p w:rsidR="00196B6A" w:rsidRPr="007904DB" w:rsidRDefault="00196B6A" w:rsidP="00196B6A">
      <w:pPr>
        <w:jc w:val="both"/>
        <w:rPr>
          <w:b/>
          <w:sz w:val="24"/>
        </w:rPr>
      </w:pPr>
    </w:p>
    <w:p w:rsidR="00196B6A" w:rsidRPr="007904DB" w:rsidRDefault="00196B6A" w:rsidP="00196B6A">
      <w:pPr>
        <w:pStyle w:val="Opisslike"/>
        <w:keepNext/>
        <w:spacing w:after="0"/>
        <w:rPr>
          <w:rFonts w:ascii="Times New Roman" w:eastAsia="Times New Roman" w:hAnsi="Times New Roman"/>
          <w:b w:val="0"/>
          <w:sz w:val="24"/>
          <w:szCs w:val="24"/>
        </w:rPr>
      </w:pPr>
      <w:r w:rsidRPr="007904DB">
        <w:rPr>
          <w:rFonts w:ascii="Times New Roman" w:hAnsi="Times New Roman"/>
          <w:color w:val="auto"/>
          <w:sz w:val="24"/>
          <w:szCs w:val="24"/>
        </w:rPr>
        <w:t>Tablica 2</w:t>
      </w:r>
      <w:r w:rsidRPr="007904DB">
        <w:rPr>
          <w:rFonts w:ascii="Times New Roman" w:hAnsi="Times New Roman"/>
          <w:b w:val="0"/>
          <w:color w:val="auto"/>
          <w:sz w:val="24"/>
          <w:szCs w:val="24"/>
        </w:rPr>
        <w:t xml:space="preserve"> Režim regulacije po dionicama</w:t>
      </w:r>
    </w:p>
    <w:tbl>
      <w:tblPr>
        <w:tblW w:w="8979" w:type="dxa"/>
        <w:jc w:val="center"/>
        <w:tblLook w:val="04A0" w:firstRow="1" w:lastRow="0" w:firstColumn="1" w:lastColumn="0" w:noHBand="0" w:noVBand="1"/>
      </w:tblPr>
      <w:tblGrid>
        <w:gridCol w:w="873"/>
        <w:gridCol w:w="1054"/>
        <w:gridCol w:w="1034"/>
        <w:gridCol w:w="1034"/>
        <w:gridCol w:w="1034"/>
        <w:gridCol w:w="993"/>
        <w:gridCol w:w="993"/>
        <w:gridCol w:w="993"/>
        <w:gridCol w:w="1054"/>
      </w:tblGrid>
      <w:tr w:rsidR="00196B6A" w:rsidRPr="007904DB" w:rsidTr="0014285B">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196B6A" w:rsidRPr="007904DB" w:rsidRDefault="00196B6A" w:rsidP="0014285B">
            <w:pPr>
              <w:jc w:val="both"/>
              <w:rPr>
                <w:b/>
                <w:bCs/>
                <w:color w:val="000000"/>
                <w:sz w:val="24"/>
              </w:rPr>
            </w:pPr>
            <w:r w:rsidRPr="007904DB">
              <w:rPr>
                <w:b/>
                <w:bCs/>
                <w:color w:val="000000"/>
                <w:sz w:val="24"/>
              </w:rPr>
              <w:t>Klasa površine</w:t>
            </w:r>
          </w:p>
        </w:tc>
        <w:tc>
          <w:tcPr>
            <w:tcW w:w="103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both"/>
              <w:rPr>
                <w:b/>
                <w:bCs/>
                <w:color w:val="000000"/>
                <w:sz w:val="24"/>
              </w:rPr>
            </w:pPr>
            <w:r w:rsidRPr="007904DB">
              <w:rPr>
                <w:b/>
                <w:bCs/>
                <w:color w:val="000000"/>
                <w:sz w:val="24"/>
              </w:rPr>
              <w:t>Početak normalnog režima</w:t>
            </w:r>
          </w:p>
        </w:tc>
        <w:tc>
          <w:tcPr>
            <w:tcW w:w="1003"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Smanjenje na 75% snage</w:t>
            </w:r>
          </w:p>
        </w:tc>
        <w:tc>
          <w:tcPr>
            <w:tcW w:w="1003"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Smanjenje na 50% snage</w:t>
            </w:r>
          </w:p>
        </w:tc>
        <w:tc>
          <w:tcPr>
            <w:tcW w:w="1003"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Smanjenje na 30% snage</w:t>
            </w:r>
          </w:p>
        </w:tc>
        <w:tc>
          <w:tcPr>
            <w:tcW w:w="98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Povećanje na 50% snage</w:t>
            </w:r>
          </w:p>
        </w:tc>
        <w:tc>
          <w:tcPr>
            <w:tcW w:w="98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Povećanje na 75% snage</w:t>
            </w:r>
          </w:p>
        </w:tc>
        <w:tc>
          <w:tcPr>
            <w:tcW w:w="98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Povećanje na 100% snage</w:t>
            </w:r>
          </w:p>
        </w:tc>
        <w:tc>
          <w:tcPr>
            <w:tcW w:w="103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both"/>
              <w:rPr>
                <w:b/>
                <w:bCs/>
                <w:color w:val="000000"/>
                <w:sz w:val="24"/>
              </w:rPr>
            </w:pPr>
            <w:r w:rsidRPr="007904DB">
              <w:rPr>
                <w:b/>
                <w:bCs/>
                <w:color w:val="000000"/>
                <w:sz w:val="24"/>
              </w:rPr>
              <w:t>Kraj normalnog režima</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M4</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M5</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1:00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r w:rsidR="00196B6A" w:rsidRPr="007904DB" w:rsidTr="0014285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 </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 </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 </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 </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 </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P3</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1:00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P4</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1:00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bl>
    <w:p w:rsidR="00196B6A" w:rsidRPr="007904DB" w:rsidRDefault="00196B6A" w:rsidP="00196B6A">
      <w:pPr>
        <w:rPr>
          <w:b/>
          <w:sz w:val="24"/>
        </w:rPr>
      </w:pPr>
    </w:p>
    <w:p w:rsidR="00196B6A" w:rsidRPr="007904DB" w:rsidRDefault="00196B6A" w:rsidP="00196B6A">
      <w:pPr>
        <w:rPr>
          <w:b/>
          <w:sz w:val="24"/>
        </w:rPr>
      </w:pPr>
    </w:p>
    <w:p w:rsidR="00196B6A" w:rsidRPr="007904DB" w:rsidRDefault="00196B6A" w:rsidP="002C7307">
      <w:pPr>
        <w:pStyle w:val="Odlomakpopisa"/>
        <w:numPr>
          <w:ilvl w:val="0"/>
          <w:numId w:val="30"/>
        </w:numPr>
        <w:spacing w:after="0"/>
        <w:jc w:val="both"/>
        <w:rPr>
          <w:rFonts w:ascii="Times New Roman" w:hAnsi="Times New Roman"/>
          <w:b/>
          <w:bCs/>
          <w:szCs w:val="24"/>
        </w:rPr>
      </w:pPr>
      <w:r w:rsidRPr="007904DB">
        <w:rPr>
          <w:rFonts w:ascii="Times New Roman" w:hAnsi="Times New Roman"/>
          <w:b/>
          <w:bCs/>
          <w:szCs w:val="24"/>
        </w:rPr>
        <w:t>MJERNA MJESTA SUSTAVA JAVNE RASVJETE</w:t>
      </w:r>
    </w:p>
    <w:p w:rsidR="00196B6A" w:rsidRPr="007904DB" w:rsidRDefault="00196B6A" w:rsidP="00196B6A">
      <w:pPr>
        <w:pStyle w:val="Odlomakpopisa"/>
        <w:spacing w:after="0"/>
        <w:jc w:val="both"/>
        <w:rPr>
          <w:rFonts w:ascii="Times New Roman" w:hAnsi="Times New Roman"/>
          <w:szCs w:val="24"/>
        </w:rPr>
      </w:pPr>
    </w:p>
    <w:p w:rsidR="00196B6A" w:rsidRPr="007904DB" w:rsidRDefault="00196B6A" w:rsidP="00196B6A">
      <w:pPr>
        <w:jc w:val="both"/>
        <w:rPr>
          <w:sz w:val="24"/>
        </w:rPr>
      </w:pPr>
      <w:r w:rsidRPr="007904DB">
        <w:rPr>
          <w:sz w:val="24"/>
        </w:rPr>
        <w:t>Potrebno je predvidjeti izmještanje polja javne rasvjete ukoliko se nalazi u transformatorskim stanicama operatera distribucijskog sustava (ODS) u nadzemni ormar javne rasvjete. Ormar javne rasvjete mora biti izveden iz dva fizički odvojena polja (priključno mjerno polje u nadležnosti ODS i polje javne rasvjete u nadležnosti JLS) sukladno relevantnom zakonskom okviru, mrežnim pravilima te pravilima struke. Razlog navedenom je potreba vlasnika javne rasvjete za neograničenim i neometanim pristupom upravljanju javnom rasvjetom te mogućnost uključivanja i isključivanja iste. Potrebno je predvidjeti tipske slobodno stojeće ormare javne rasvjete izvedene od armirane plastike otporne na udarce i na djelovanje sunčevog zračenja. Pri pozicioniranju ormar potrebno je voditi računa o što je moguće manjoj udaljenosti od transformatorske stanice, po mogućnosti postaviti uz postojeću transformatorsku stanicu na katastarskoj čestici transformatorske stanice. Ormari javne rasvjete moraju biti opremljeni bravicama i ključem (cilindar ili patent) ovisno o isporučenom uređaju čime je onemogućen pristup dijelovima pod naponom neovlaštenim osobama. Za opisane radnje potrebno je ishoditi suglasnost HEP operatera distribucijskog sustava d.o.o.</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lastRenderedPageBreak/>
        <w:t>Postojeću mjernu opremu potrebno je demontirati iz postojećeg polja javne rasvjete te montirati u posebno mjerno polje novo predviđenog ormara javne rasvjete. Kabele postojećih strujnih krugova potrebno je na siguran način odvojiti od napona na sabirnicama postrojenja , izvući iz postojećeg polja javne rasvjete te ponovno uvući u novo predviđeni ormar javne rasvjete i spojiti na postolja izlaznih osigurača. Novi kablovi spajaju se na mjesto gdje je do sada bilo priključeno postojeće polje javne rasvjete. Pri odabiru lokacije novog ormara javne rasvjete valja se voditi sljedećim načelima, uz prilagodbu specifičnim zahtjevima:</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zadnji dio ormara po mogućnosti prisloniti na zid transformatorske stanice;</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ormar smjestiti na mjesto izlaska postojećih kablova javne rasvjete koji se izvlače iz transformatorske stanice;</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ormar mora biti na katastarskoj čestici transformatorske stanice ili na javnoj površini u vlasništvu naručitelja;</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ormar ne smije zapriječiti pristup transformatorskoj stanici, pristup SN i NN blokovima te funkcionalnost ventilacijskih rešetki transformatorskih stanica.</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Zaštitu automatskim isklapanjem napajanja potrebno je prilagoditi uvjetima iz elektroenergetske suglasnosti. Zaštita od preopterećenja i kratkog spoja potrebno je izvesti visokoučinskim</w:t>
      </w:r>
      <w:r w:rsidR="00DE35FE">
        <w:rPr>
          <w:sz w:val="24"/>
        </w:rPr>
        <w:t xml:space="preserve"> </w:t>
      </w:r>
      <w:r w:rsidRPr="007904DB">
        <w:rPr>
          <w:sz w:val="24"/>
        </w:rPr>
        <w:t xml:space="preserve">rastalnim osiguračima u pripadnim ormarićima javne rasvjete. Zaštita od prenapona treba biti izvedena odvodnicima prenapona u pripadnim ormarićima javne rasvjete. </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Oprema se treba odabrati tako da ne predstavlja opasnost od požara na okolne materijale, da je izolirana materijalima otpornim na djelovanje električnog luka i da u radu neće postići temperaturu koja bi mogla izazvati požar i ugroziti s tog aspekta sigurnosti ljudi i susjednih objekata. Zaštita treba proraditi u vremenu kraćem od vremena pregaranja vodiča i prije nego dođe do prije navedenih pojava. Oprema mora biti izvedena na način da osigurava nesmetano funkcioniranje sustava javne rasvjete te siguran rad djelatnika pri upravljanju i održavanju sustava javne rasvjete.</w:t>
      </w:r>
    </w:p>
    <w:p w:rsidR="00196B6A" w:rsidRPr="007904DB" w:rsidRDefault="00196B6A" w:rsidP="00196B6A">
      <w:pPr>
        <w:jc w:val="both"/>
        <w:rPr>
          <w:sz w:val="24"/>
        </w:rPr>
      </w:pPr>
    </w:p>
    <w:p w:rsidR="00196B6A" w:rsidRPr="007904DB" w:rsidRDefault="00065B07" w:rsidP="002C7307">
      <w:pPr>
        <w:pStyle w:val="Odlomakpopisa"/>
        <w:numPr>
          <w:ilvl w:val="0"/>
          <w:numId w:val="30"/>
        </w:numPr>
        <w:spacing w:after="0" w:line="240" w:lineRule="auto"/>
        <w:jc w:val="both"/>
        <w:rPr>
          <w:rFonts w:ascii="Times New Roman" w:eastAsia="Times New Roman" w:hAnsi="Times New Roman"/>
          <w:b/>
          <w:szCs w:val="24"/>
        </w:rPr>
      </w:pPr>
      <w:r>
        <w:rPr>
          <w:rFonts w:ascii="Times New Roman" w:eastAsia="Times New Roman" w:hAnsi="Times New Roman"/>
          <w:b/>
          <w:szCs w:val="24"/>
        </w:rPr>
        <w:t xml:space="preserve">Sustav daljinskog centralnog </w:t>
      </w:r>
      <w:r w:rsidR="00196B6A" w:rsidRPr="007904DB">
        <w:rPr>
          <w:rFonts w:ascii="Times New Roman" w:eastAsia="Times New Roman" w:hAnsi="Times New Roman"/>
          <w:b/>
          <w:szCs w:val="24"/>
        </w:rPr>
        <w:t xml:space="preserve">mjerenja i nadzora </w:t>
      </w:r>
    </w:p>
    <w:p w:rsidR="00196B6A" w:rsidRPr="007904DB" w:rsidRDefault="00196B6A" w:rsidP="00196B6A">
      <w:pPr>
        <w:contextualSpacing/>
        <w:jc w:val="both"/>
        <w:rPr>
          <w:sz w:val="24"/>
        </w:rPr>
      </w:pPr>
    </w:p>
    <w:p w:rsidR="00196B6A" w:rsidRPr="007904DB" w:rsidRDefault="00196B6A" w:rsidP="00196B6A">
      <w:pPr>
        <w:contextualSpacing/>
        <w:jc w:val="both"/>
        <w:rPr>
          <w:sz w:val="24"/>
        </w:rPr>
      </w:pPr>
      <w:r w:rsidRPr="007904DB">
        <w:rPr>
          <w:sz w:val="24"/>
        </w:rPr>
        <w:t>Budući da naručitelj želi u budućnosti sustav javne rasvjete uklopiti u jedinstveno rješenje za pametne gradove, Pružatelj je dužan ponuditi implementaciju jednakovrijednog centralnog sustava za mjerenje i  minimalno grupno upravljanje svjetiljkama ( kao što je predviđeno tehničkim rješenjem u Glavnom projektu) koji mora zadovoljiti zahtjeve Naručitelja navedene u nastavku:</w:t>
      </w:r>
    </w:p>
    <w:p w:rsidR="00196B6A" w:rsidRPr="007904DB" w:rsidRDefault="00196B6A" w:rsidP="002C7307">
      <w:pPr>
        <w:pStyle w:val="Odlomakpopisa"/>
        <w:numPr>
          <w:ilvl w:val="0"/>
          <w:numId w:val="26"/>
        </w:numPr>
        <w:spacing w:after="0" w:line="240" w:lineRule="auto"/>
        <w:jc w:val="both"/>
        <w:rPr>
          <w:rFonts w:ascii="Times New Roman" w:hAnsi="Times New Roman"/>
          <w:szCs w:val="24"/>
        </w:rPr>
      </w:pPr>
      <w:r w:rsidRPr="007904DB">
        <w:rPr>
          <w:rFonts w:ascii="Times New Roman" w:hAnsi="Times New Roman"/>
          <w:szCs w:val="24"/>
        </w:rPr>
        <w:t>Mogu</w:t>
      </w:r>
      <w:r w:rsidR="00065B07">
        <w:rPr>
          <w:rFonts w:ascii="Times New Roman" w:hAnsi="Times New Roman"/>
          <w:szCs w:val="24"/>
        </w:rPr>
        <w:t xml:space="preserve">ćnost detektiranja instalirane </w:t>
      </w:r>
      <w:r w:rsidRPr="007904DB">
        <w:rPr>
          <w:rFonts w:ascii="Times New Roman" w:hAnsi="Times New Roman"/>
          <w:szCs w:val="24"/>
        </w:rPr>
        <w:t xml:space="preserve">snage svake svjetiljke; </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mjerenja instalirane snage i potrošnje električne energije na svakoj liniji potrošnje u predmetnom sustavu javne rasvjete u realnom vremenu;</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mjerenja svih ostalih elektrotehničkih parametara u mreži</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prikaza mjerenih parametara u realnom vremenu;</w:t>
      </w:r>
    </w:p>
    <w:p w:rsidR="00196B6A" w:rsidRPr="007904DB" w:rsidRDefault="00196B6A" w:rsidP="002C7307">
      <w:pPr>
        <w:pStyle w:val="Odlomakpopisa"/>
        <w:numPr>
          <w:ilvl w:val="0"/>
          <w:numId w:val="27"/>
        </w:numPr>
        <w:spacing w:after="160" w:line="254" w:lineRule="auto"/>
        <w:rPr>
          <w:rFonts w:ascii="Times New Roman" w:hAnsi="Times New Roman"/>
          <w:szCs w:val="24"/>
        </w:rPr>
      </w:pPr>
      <w:r w:rsidRPr="007904DB">
        <w:rPr>
          <w:rFonts w:ascii="Times New Roman" w:hAnsi="Times New Roman"/>
          <w:szCs w:val="24"/>
        </w:rPr>
        <w:t>Mogućnost direktnog pregleda svih faza pojedinačno i skupno u obliku prikaza vrijednosti prema OBIS standardu – IEC 62056-61:2017</w:t>
      </w:r>
    </w:p>
    <w:p w:rsidR="00196B6A" w:rsidRPr="007904DB" w:rsidRDefault="00196B6A" w:rsidP="002C7307">
      <w:pPr>
        <w:pStyle w:val="Odlomakpopisa"/>
        <w:numPr>
          <w:ilvl w:val="0"/>
          <w:numId w:val="27"/>
        </w:numPr>
        <w:spacing w:after="160" w:line="254" w:lineRule="auto"/>
        <w:rPr>
          <w:rFonts w:ascii="Times New Roman" w:hAnsi="Times New Roman"/>
          <w:szCs w:val="24"/>
        </w:rPr>
      </w:pPr>
      <w:r w:rsidRPr="007904DB">
        <w:rPr>
          <w:rFonts w:ascii="Times New Roman" w:hAnsi="Times New Roman"/>
          <w:szCs w:val="24"/>
        </w:rPr>
        <w:t>Mogućnost selekcije slanja vrijednosti prema OBIS standardu</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arhiviranja relevantnih podataka prikupljenih mjerenjem;</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izrade izvješća o provedenim mjerenjima za potrebe praćenja, mjerenja i verifikacije stanja sustava;</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izvoza podataka u .csv obliku za potrebe korištenja s postojećim geoprostornim informacijskim sustavom (GIS) ukoliko se koristi.</w:t>
      </w:r>
    </w:p>
    <w:p w:rsidR="00196B6A" w:rsidRPr="007904DB" w:rsidRDefault="00196B6A" w:rsidP="002C7307">
      <w:pPr>
        <w:pStyle w:val="Odlomakpopisa"/>
        <w:numPr>
          <w:ilvl w:val="0"/>
          <w:numId w:val="27"/>
        </w:numPr>
        <w:spacing w:after="160" w:line="254" w:lineRule="auto"/>
        <w:rPr>
          <w:rFonts w:ascii="Times New Roman" w:hAnsi="Times New Roman"/>
          <w:szCs w:val="24"/>
        </w:rPr>
      </w:pPr>
      <w:r w:rsidRPr="007904DB">
        <w:rPr>
          <w:rFonts w:ascii="Times New Roman" w:hAnsi="Times New Roman"/>
          <w:szCs w:val="24"/>
        </w:rPr>
        <w:lastRenderedPageBreak/>
        <w:t>Mogućnost slanja svog identifikacijskog broja</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lociranja svih svjetiljki u GIS sustavu</w:t>
      </w:r>
    </w:p>
    <w:p w:rsidR="00196B6A" w:rsidRPr="007904DB" w:rsidRDefault="00BE564D" w:rsidP="002C7307">
      <w:pPr>
        <w:pStyle w:val="Odlomakpopisa"/>
        <w:numPr>
          <w:ilvl w:val="0"/>
          <w:numId w:val="27"/>
        </w:numPr>
        <w:spacing w:after="0" w:line="240" w:lineRule="auto"/>
        <w:jc w:val="both"/>
        <w:rPr>
          <w:rFonts w:ascii="Times New Roman" w:hAnsi="Times New Roman"/>
          <w:szCs w:val="24"/>
        </w:rPr>
      </w:pPr>
      <w:r>
        <w:rPr>
          <w:rFonts w:ascii="Times New Roman" w:hAnsi="Times New Roman"/>
          <w:szCs w:val="24"/>
        </w:rPr>
        <w:t xml:space="preserve">Mogućnost nadzora ispravnosti </w:t>
      </w:r>
      <w:r w:rsidR="00196B6A" w:rsidRPr="007904DB">
        <w:rPr>
          <w:rFonts w:ascii="Times New Roman" w:hAnsi="Times New Roman"/>
          <w:szCs w:val="24"/>
        </w:rPr>
        <w:t>svih svjetiljki u GIS sustavu</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slanja hitnih poruka o stanju sustava putem GSM-a, emaila…</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komunikacije putem LAN, Wifi ili WLAN mreža te upisivanja CLOUD-SERVER komunikacije</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daljinskog osvježavanja poda</w:t>
      </w:r>
      <w:r w:rsidR="00BE564D">
        <w:rPr>
          <w:rFonts w:ascii="Times New Roman" w:hAnsi="Times New Roman"/>
          <w:szCs w:val="24"/>
        </w:rPr>
        <w:t>taka za fukcioniranje uređaja (</w:t>
      </w:r>
      <w:proofErr w:type="gramStart"/>
      <w:r w:rsidRPr="007904DB">
        <w:rPr>
          <w:rFonts w:ascii="Times New Roman" w:hAnsi="Times New Roman"/>
          <w:szCs w:val="24"/>
        </w:rPr>
        <w:t>firmware )</w:t>
      </w:r>
      <w:proofErr w:type="gramEnd"/>
      <w:r w:rsidRPr="007904DB">
        <w:rPr>
          <w:rFonts w:ascii="Times New Roman" w:hAnsi="Times New Roman"/>
          <w:szCs w:val="24"/>
        </w:rPr>
        <w:t xml:space="preserve">; </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Svi navedeni podaci moraju biti dostupni putem računalne web bazirane aplikacija. Pristup aplikaciji mora biti omogućen Naručitelju i Pružatelju bez ograničenja.</w:t>
      </w:r>
    </w:p>
    <w:p w:rsidR="00196B6A" w:rsidRDefault="00196B6A" w:rsidP="00196B6A">
      <w:pPr>
        <w:jc w:val="both"/>
        <w:rPr>
          <w:sz w:val="24"/>
        </w:rPr>
      </w:pPr>
      <w:r w:rsidRPr="007904DB">
        <w:rPr>
          <w:sz w:val="24"/>
        </w:rPr>
        <w:t>Pri izvedbi električnih instalacija potrebno je predvidjeti primjenu svih propisanih tehničkih mjera zaštite.</w:t>
      </w:r>
    </w:p>
    <w:p w:rsidR="00353D0E" w:rsidRPr="007904DB" w:rsidRDefault="00353D0E" w:rsidP="00196B6A">
      <w:pPr>
        <w:jc w:val="both"/>
        <w:rPr>
          <w:sz w:val="24"/>
        </w:rPr>
      </w:pPr>
    </w:p>
    <w:p w:rsidR="00196B6A" w:rsidRPr="007904DB" w:rsidRDefault="00196B6A" w:rsidP="00196B6A">
      <w:pPr>
        <w:rPr>
          <w:b/>
          <w:sz w:val="24"/>
        </w:rPr>
      </w:pPr>
      <w:bookmarkStart w:id="379" w:name="_Toc455482336"/>
      <w:bookmarkStart w:id="380" w:name="_Toc476233614"/>
      <w:bookmarkStart w:id="381" w:name="_Toc476294217"/>
      <w:bookmarkEnd w:id="375"/>
    </w:p>
    <w:p w:rsidR="00196B6A" w:rsidRDefault="00196B6A" w:rsidP="002C7307">
      <w:pPr>
        <w:pStyle w:val="Odlomakpopisa"/>
        <w:numPr>
          <w:ilvl w:val="0"/>
          <w:numId w:val="55"/>
        </w:numPr>
        <w:rPr>
          <w:rFonts w:ascii="Times New Roman" w:hAnsi="Times New Roman"/>
          <w:b/>
        </w:rPr>
      </w:pPr>
      <w:bookmarkStart w:id="382" w:name="_Toc476233618"/>
      <w:bookmarkStart w:id="383" w:name="_Toc476294221"/>
      <w:bookmarkStart w:id="384" w:name="_Ref480284932"/>
      <w:bookmarkStart w:id="385" w:name="_Ref493794324"/>
      <w:bookmarkStart w:id="386" w:name="_Toc506293779"/>
      <w:bookmarkStart w:id="387" w:name="_Toc510789212"/>
      <w:bookmarkStart w:id="388" w:name="_Toc57626135"/>
      <w:bookmarkStart w:id="389" w:name="_Toc63417470"/>
      <w:bookmarkStart w:id="390" w:name="_Toc63428580"/>
      <w:bookmarkEnd w:id="379"/>
      <w:bookmarkEnd w:id="380"/>
      <w:bookmarkEnd w:id="381"/>
      <w:r w:rsidRPr="00353D0E">
        <w:rPr>
          <w:rFonts w:ascii="Times New Roman" w:hAnsi="Times New Roman"/>
          <w:b/>
        </w:rPr>
        <w:t>Svjetlotehnički zahtjevi</w:t>
      </w:r>
      <w:bookmarkEnd w:id="382"/>
      <w:bookmarkEnd w:id="383"/>
      <w:bookmarkEnd w:id="384"/>
      <w:bookmarkEnd w:id="385"/>
      <w:bookmarkEnd w:id="386"/>
      <w:bookmarkEnd w:id="387"/>
      <w:bookmarkEnd w:id="388"/>
      <w:bookmarkEnd w:id="389"/>
      <w:bookmarkEnd w:id="390"/>
    </w:p>
    <w:p w:rsidR="00353D0E" w:rsidRPr="00353D0E" w:rsidRDefault="00353D0E" w:rsidP="00353D0E">
      <w:pPr>
        <w:pStyle w:val="Odlomakpopisa"/>
        <w:rPr>
          <w:rFonts w:ascii="Times New Roman" w:hAnsi="Times New Roman"/>
          <w:b/>
        </w:rPr>
      </w:pPr>
    </w:p>
    <w:p w:rsidR="00196B6A" w:rsidRPr="00353D0E" w:rsidRDefault="00196B6A" w:rsidP="002C7307">
      <w:pPr>
        <w:pStyle w:val="Odlomakpopisa"/>
        <w:numPr>
          <w:ilvl w:val="0"/>
          <w:numId w:val="28"/>
        </w:numPr>
        <w:spacing w:after="0" w:line="240" w:lineRule="auto"/>
        <w:jc w:val="both"/>
        <w:rPr>
          <w:rFonts w:ascii="Times New Roman" w:eastAsia="Times New Roman" w:hAnsi="Times New Roman"/>
          <w:b/>
          <w:i/>
          <w:szCs w:val="24"/>
        </w:rPr>
      </w:pPr>
      <w:r w:rsidRPr="00353D0E">
        <w:rPr>
          <w:rFonts w:ascii="Times New Roman" w:eastAsia="Times New Roman" w:hAnsi="Times New Roman"/>
          <w:b/>
          <w:i/>
          <w:szCs w:val="24"/>
        </w:rPr>
        <w:t>Zahtjevi Naručitelja za dionice od posebnog značaja</w:t>
      </w:r>
    </w:p>
    <w:p w:rsidR="00196B6A" w:rsidRPr="007904DB" w:rsidRDefault="00196B6A" w:rsidP="00196B6A">
      <w:pPr>
        <w:jc w:val="both"/>
        <w:rPr>
          <w:sz w:val="24"/>
        </w:rPr>
      </w:pPr>
      <w:r w:rsidRPr="007904DB">
        <w:rPr>
          <w:sz w:val="24"/>
        </w:rPr>
        <w:t xml:space="preserve">Naručitelj je odredio da se na kompletnom području zahvata mora zadovoljiti norma HRN EN 13 201-2:2016 iako prema gore navedenoj klasifikaciji navedene dionice moguće spadaju u grupu Nezadovoljavajuće stanje infrastrukture. </w:t>
      </w:r>
    </w:p>
    <w:p w:rsidR="00196B6A" w:rsidRPr="007904DB" w:rsidRDefault="00196B6A" w:rsidP="00196B6A">
      <w:pPr>
        <w:jc w:val="both"/>
        <w:rPr>
          <w:sz w:val="24"/>
        </w:rPr>
      </w:pPr>
      <w:r w:rsidRPr="007904DB">
        <w:rPr>
          <w:sz w:val="24"/>
        </w:rPr>
        <w:t xml:space="preserve">S obzirom na sve navedeno, Naručitelj je odredio količinu svjetiljki koje je potrebno dodati kako bi se zadovoljili zahtjevi norme HRN EN 13 201-2:2016. </w:t>
      </w:r>
    </w:p>
    <w:p w:rsidR="00196B6A" w:rsidRPr="007904DB" w:rsidRDefault="00196B6A" w:rsidP="00196B6A">
      <w:pPr>
        <w:jc w:val="both"/>
        <w:rPr>
          <w:sz w:val="24"/>
        </w:rPr>
      </w:pPr>
    </w:p>
    <w:p w:rsidR="00196B6A" w:rsidRPr="007904DB" w:rsidRDefault="00196B6A" w:rsidP="002C7307">
      <w:pPr>
        <w:pStyle w:val="Odlomakpopisa"/>
        <w:numPr>
          <w:ilvl w:val="0"/>
          <w:numId w:val="28"/>
        </w:numPr>
        <w:spacing w:after="0" w:line="240" w:lineRule="auto"/>
        <w:jc w:val="both"/>
        <w:rPr>
          <w:rFonts w:ascii="Times New Roman" w:eastAsia="Times New Roman" w:hAnsi="Times New Roman"/>
          <w:b/>
          <w:i/>
          <w:szCs w:val="24"/>
        </w:rPr>
      </w:pPr>
      <w:r w:rsidRPr="007904DB">
        <w:rPr>
          <w:rFonts w:ascii="Times New Roman" w:eastAsia="Times New Roman" w:hAnsi="Times New Roman"/>
          <w:b/>
          <w:i/>
          <w:szCs w:val="24"/>
        </w:rPr>
        <w:t>Prometna raskrižja</w:t>
      </w:r>
    </w:p>
    <w:p w:rsidR="00196B6A" w:rsidRPr="007904DB" w:rsidRDefault="00196B6A" w:rsidP="00196B6A">
      <w:pPr>
        <w:jc w:val="both"/>
        <w:rPr>
          <w:sz w:val="24"/>
        </w:rPr>
      </w:pPr>
      <w:r w:rsidRPr="007904DB">
        <w:rPr>
          <w:sz w:val="24"/>
        </w:rPr>
        <w:t>Prometna raskrižja spadaju u konfliktne zone u smislu svjetlotehničkih zahtjeva. Ukoliko su postojeća prometna raskrižja rasvijetljena zasebnim svjetiljkama u tu svrhu, buduće rješenje mora biti usklađeno s klasom rasvijetljenosti. Za prometna raskrižja klasu rasvijetljenosti potrebno je odrediti na temelju određene klase rasvijetljenosti važnije prometnice u raskrižju (na primjer glavna cesta u raskrižju klasa M1 , raskrižje klasa C0 , M2/C1 , M3/C2 itd). Svjetiljke na prometnim raskrižjima moraju biti izuzete od režima regulacije izlaznog svjetlosnog toka/snage definiranog od strane Naručitelja, odnosno te svjetiljke cijelo vrijeme rada moraju biti u normiranom režimu bez aktivnog režima regulacije.</w:t>
      </w:r>
    </w:p>
    <w:p w:rsidR="00196B6A" w:rsidRPr="007904DB" w:rsidRDefault="00196B6A" w:rsidP="00196B6A">
      <w:pPr>
        <w:jc w:val="both"/>
        <w:rPr>
          <w:b/>
          <w:i/>
          <w:sz w:val="24"/>
        </w:rPr>
      </w:pPr>
    </w:p>
    <w:p w:rsidR="00196B6A" w:rsidRPr="007904DB" w:rsidRDefault="00196B6A" w:rsidP="002C7307">
      <w:pPr>
        <w:pStyle w:val="Odlomakpopisa"/>
        <w:numPr>
          <w:ilvl w:val="0"/>
          <w:numId w:val="28"/>
        </w:numPr>
        <w:spacing w:after="0" w:line="240" w:lineRule="auto"/>
        <w:jc w:val="both"/>
        <w:rPr>
          <w:rFonts w:ascii="Times New Roman" w:eastAsia="Times New Roman" w:hAnsi="Times New Roman"/>
          <w:b/>
          <w:i/>
          <w:szCs w:val="24"/>
        </w:rPr>
      </w:pPr>
      <w:r w:rsidRPr="007904DB">
        <w:rPr>
          <w:rFonts w:ascii="Times New Roman" w:eastAsia="Times New Roman" w:hAnsi="Times New Roman"/>
          <w:b/>
          <w:i/>
          <w:szCs w:val="24"/>
        </w:rPr>
        <w:t>Fotometrijske datoteke</w:t>
      </w:r>
    </w:p>
    <w:p w:rsidR="00196B6A" w:rsidRPr="007904DB" w:rsidRDefault="00196B6A" w:rsidP="00196B6A">
      <w:pPr>
        <w:jc w:val="both"/>
        <w:rPr>
          <w:sz w:val="24"/>
        </w:rPr>
      </w:pPr>
      <w:r w:rsidRPr="007904DB">
        <w:rPr>
          <w:sz w:val="24"/>
        </w:rPr>
        <w:t>Fotometrijske datoteke koje se koriste u svjetlotehničkim proračunima moraju biti javno objavljene na internet stranicama proizvođača, ovlaštenog predstavnika proizvođača i/ili zastupnika proizvođača svjetiljke uz dokument kojim se dokazuje status ureda proizvođača i/ili zastupnika u trenutku otvaranja Ponuda i minimalno u sljedećih 6 mjeseci od trenutka otvaranja Ponuda. Unutar ponudbene dokumentacije mora biti navedena adresa internetske stranice na kojoj je fotometrijska datoteka javno objavljena. U proračunu nije dopušteno korištenje modificiranih javno objavljenih originalnih datoteka.</w:t>
      </w:r>
    </w:p>
    <w:p w:rsidR="00196B6A" w:rsidRPr="007904DB" w:rsidRDefault="00196B6A" w:rsidP="00196B6A">
      <w:pPr>
        <w:jc w:val="both"/>
        <w:rPr>
          <w:sz w:val="24"/>
        </w:rPr>
      </w:pPr>
    </w:p>
    <w:p w:rsidR="00196B6A" w:rsidRPr="007904DB" w:rsidRDefault="00196B6A" w:rsidP="002C7307">
      <w:pPr>
        <w:pStyle w:val="Odlomakpopisa"/>
        <w:numPr>
          <w:ilvl w:val="0"/>
          <w:numId w:val="28"/>
        </w:numPr>
        <w:spacing w:after="0" w:line="240" w:lineRule="auto"/>
        <w:jc w:val="both"/>
        <w:rPr>
          <w:rFonts w:ascii="Times New Roman" w:eastAsia="Times New Roman" w:hAnsi="Times New Roman"/>
          <w:b/>
          <w:bCs/>
          <w:szCs w:val="24"/>
        </w:rPr>
      </w:pPr>
      <w:r w:rsidRPr="007904DB">
        <w:rPr>
          <w:rFonts w:ascii="Times New Roman" w:eastAsia="Times New Roman" w:hAnsi="Times New Roman"/>
          <w:b/>
          <w:bCs/>
          <w:szCs w:val="24"/>
        </w:rPr>
        <w:t>Upute za proračune</w:t>
      </w:r>
    </w:p>
    <w:p w:rsidR="00196B6A" w:rsidRPr="007904DB" w:rsidRDefault="00196B6A" w:rsidP="00196B6A">
      <w:pPr>
        <w:jc w:val="both"/>
        <w:rPr>
          <w:sz w:val="24"/>
        </w:rPr>
      </w:pPr>
      <w:r w:rsidRPr="007904DB">
        <w:rPr>
          <w:sz w:val="24"/>
        </w:rPr>
        <w:t xml:space="preserve">Svjetlotehnički proračuni se rade za svaku karakterističnu dionicu prema podacima iz Glavnog projekta koji je </w:t>
      </w:r>
      <w:r w:rsidR="001F4315" w:rsidRPr="007904DB">
        <w:rPr>
          <w:sz w:val="24"/>
        </w:rPr>
        <w:t>dodatak</w:t>
      </w:r>
      <w:r w:rsidRPr="007904DB">
        <w:rPr>
          <w:sz w:val="24"/>
        </w:rPr>
        <w:t xml:space="preserve"> ovoj dokumentaciji za nadmetanje (</w:t>
      </w:r>
      <w:r w:rsidR="001F4315" w:rsidRPr="007904DB">
        <w:rPr>
          <w:sz w:val="24"/>
        </w:rPr>
        <w:t>dodatak IV</w:t>
      </w:r>
      <w:r w:rsidRPr="007904DB">
        <w:rPr>
          <w:sz w:val="24"/>
        </w:rPr>
        <w:t>. Projektna dokumentacija – Glavni projekt)</w:t>
      </w:r>
    </w:p>
    <w:p w:rsidR="00196B6A" w:rsidRPr="007904DB" w:rsidRDefault="00196B6A" w:rsidP="00196B6A">
      <w:pPr>
        <w:jc w:val="both"/>
        <w:rPr>
          <w:sz w:val="24"/>
        </w:rPr>
      </w:pPr>
    </w:p>
    <w:p w:rsidR="00196B6A" w:rsidRPr="007904DB" w:rsidRDefault="00196B6A" w:rsidP="00196B6A">
      <w:pPr>
        <w:rPr>
          <w:sz w:val="24"/>
        </w:rPr>
      </w:pPr>
      <w:r w:rsidRPr="007904DB">
        <w:rPr>
          <w:sz w:val="24"/>
        </w:rPr>
        <w:t>Kod svjetlotehničkih proračuna za sve dionice potrebno je koristiti sljedeće pretpostavke:</w:t>
      </w:r>
    </w:p>
    <w:p w:rsidR="00196B6A" w:rsidRPr="007904DB" w:rsidRDefault="00196B6A" w:rsidP="002C7307">
      <w:pPr>
        <w:pStyle w:val="Odlomakpopisa"/>
        <w:numPr>
          <w:ilvl w:val="0"/>
          <w:numId w:val="29"/>
        </w:numPr>
        <w:spacing w:after="0" w:line="240" w:lineRule="auto"/>
        <w:jc w:val="both"/>
        <w:rPr>
          <w:rFonts w:ascii="Times New Roman" w:eastAsia="Times New Roman" w:hAnsi="Times New Roman"/>
          <w:szCs w:val="24"/>
        </w:rPr>
      </w:pPr>
      <w:r w:rsidRPr="007904DB">
        <w:rPr>
          <w:rFonts w:ascii="Times New Roman" w:hAnsi="Times New Roman"/>
          <w:szCs w:val="24"/>
        </w:rPr>
        <w:t>Obloga ceste: R3, q0=0,07;</w:t>
      </w:r>
    </w:p>
    <w:p w:rsidR="00196B6A" w:rsidRPr="007904DB" w:rsidRDefault="00196B6A" w:rsidP="002C7307">
      <w:pPr>
        <w:pStyle w:val="Odlomakpopisa"/>
        <w:numPr>
          <w:ilvl w:val="0"/>
          <w:numId w:val="29"/>
        </w:numPr>
        <w:spacing w:after="0" w:line="240" w:lineRule="auto"/>
        <w:jc w:val="both"/>
        <w:rPr>
          <w:rFonts w:ascii="Times New Roman" w:eastAsia="Times New Roman" w:hAnsi="Times New Roman"/>
          <w:szCs w:val="24"/>
        </w:rPr>
      </w:pPr>
      <w:r w:rsidRPr="007904DB">
        <w:rPr>
          <w:rFonts w:ascii="Times New Roman" w:eastAsia="Times New Roman" w:hAnsi="Times New Roman"/>
          <w:szCs w:val="24"/>
        </w:rPr>
        <w:lastRenderedPageBreak/>
        <w:t>Faktor održavanja: 0,8</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U fazi Ponude potrebno je svjetlotehničkim proračunima za karakteristične dionice dokazati zadovoljavanje svih uvjeta definiranih normom HRN EN 13201-2:2016, te dostaviti ostale odgovarajuće dokaze zadovoljavanja minimalnih tehničkih karakteristika navedenih u ovim Tehničkim zahtjevima odabranog tehničkog rješenja. Svi dokumenti kojima se dokazuje zadovoljavanje minimalnih tehničkih karakteristika moraju biti javno objavljeni na internet stranicama proizvođača i/ili dostupni u tehničkom katalogu proizvođača i/ili tehničkom katalogu ovjerenom od strane ovlaštenog  zastupnika proizvođača uz dokument kojim se dokazuje status ureda proizvođača i/ili zastupnika proizvođača. Ukoliko katalog ne navodi određene eksplicitno tražene tehničke karakteristike, tu vrijednost potrebno je dokazati posebnom Izjavom proizvođača ili Izjavom ovlaštenog predstavničkog ureda proizvođača i/ili zastupnika proizvođača za Republiku Hrvatsku uz dokument kojim se dokazuje status ureda proizvođača i/ili zastupnika proizvođača. Dokazi se daju na hrvatskom ili stranom jeziku, a ako su dani na stranom jeziku, potrebno ih je prevesti na hrvatski jezik.</w:t>
      </w:r>
    </w:p>
    <w:p w:rsidR="00196B6A" w:rsidRPr="007904DB" w:rsidRDefault="00196B6A" w:rsidP="00196B6A">
      <w:pPr>
        <w:jc w:val="both"/>
        <w:rPr>
          <w:bCs/>
          <w:sz w:val="24"/>
        </w:rPr>
      </w:pPr>
      <w:r w:rsidRPr="007904DB">
        <w:rPr>
          <w:sz w:val="24"/>
        </w:rPr>
        <w:t xml:space="preserve">Korištene IES ili LDT datoteke kao i rezultate svjetlotehničkog proračuna za svaku od navedenih karakterističnih dionica potrebno je dostaviti u fazi Ponude. Dokazi se daju na hrvatskom ili stranom jeziku, a ako su dani na engleskom jeziku, potrebno ih je prevesti na hrvatski jezik. </w:t>
      </w:r>
      <w:bookmarkStart w:id="391" w:name="_Toc444082152"/>
      <w:bookmarkStart w:id="392" w:name="_Toc476233619"/>
      <w:bookmarkStart w:id="393" w:name="_Toc476294222"/>
    </w:p>
    <w:p w:rsidR="002A3F17" w:rsidRPr="007904DB" w:rsidRDefault="002A3F17" w:rsidP="00196B6A">
      <w:pPr>
        <w:jc w:val="both"/>
        <w:rPr>
          <w:b/>
          <w:bCs/>
          <w:sz w:val="24"/>
        </w:rPr>
      </w:pPr>
    </w:p>
    <w:p w:rsidR="002A3F17" w:rsidRDefault="002A3F17" w:rsidP="00196B6A">
      <w:pPr>
        <w:jc w:val="both"/>
        <w:rPr>
          <w:b/>
          <w:bCs/>
          <w:sz w:val="24"/>
        </w:rPr>
      </w:pPr>
    </w:p>
    <w:p w:rsidR="00353D0E" w:rsidRPr="007904DB" w:rsidRDefault="00353D0E" w:rsidP="00196B6A">
      <w:pPr>
        <w:jc w:val="both"/>
        <w:rPr>
          <w:b/>
          <w:bCs/>
          <w:sz w:val="24"/>
        </w:rPr>
      </w:pPr>
    </w:p>
    <w:p w:rsidR="00196B6A" w:rsidRPr="00353D0E" w:rsidRDefault="00196B6A" w:rsidP="002C7307">
      <w:pPr>
        <w:pStyle w:val="Odlomakpopisa"/>
        <w:numPr>
          <w:ilvl w:val="0"/>
          <w:numId w:val="55"/>
        </w:numPr>
        <w:rPr>
          <w:rFonts w:ascii="Times New Roman" w:hAnsi="Times New Roman"/>
          <w:b/>
        </w:rPr>
      </w:pPr>
      <w:bookmarkStart w:id="394" w:name="_Toc506293780"/>
      <w:bookmarkStart w:id="395" w:name="_Toc510789213"/>
      <w:bookmarkStart w:id="396" w:name="_Toc57626136"/>
      <w:bookmarkStart w:id="397" w:name="_Toc63417471"/>
      <w:bookmarkStart w:id="398" w:name="_Toc63428581"/>
      <w:r w:rsidRPr="00353D0E">
        <w:rPr>
          <w:rFonts w:ascii="Times New Roman" w:hAnsi="Times New Roman"/>
          <w:b/>
        </w:rPr>
        <w:t>Ekološki zahtjevi</w:t>
      </w:r>
      <w:bookmarkEnd w:id="391"/>
      <w:bookmarkEnd w:id="392"/>
      <w:bookmarkEnd w:id="393"/>
      <w:bookmarkEnd w:id="394"/>
      <w:bookmarkEnd w:id="395"/>
      <w:bookmarkEnd w:id="396"/>
      <w:bookmarkEnd w:id="397"/>
      <w:bookmarkEnd w:id="398"/>
    </w:p>
    <w:p w:rsidR="00196B6A" w:rsidRPr="007904DB" w:rsidRDefault="00196B6A" w:rsidP="00196B6A">
      <w:pPr>
        <w:jc w:val="both"/>
        <w:rPr>
          <w:sz w:val="24"/>
        </w:rPr>
      </w:pPr>
      <w:bookmarkStart w:id="399" w:name="_Hlk58849646"/>
      <w:r w:rsidRPr="007904DB">
        <w:rPr>
          <w:sz w:val="24"/>
        </w:rPr>
        <w:t xml:space="preserve">Novopostavljene svjetiljke moraju zadovoljavati sve ekološke i ostale zahtjeve opisane u točki 1.1. ovih Općih tehničkih zahtjeva. </w:t>
      </w:r>
    </w:p>
    <w:p w:rsidR="00196B6A" w:rsidRPr="007904DB" w:rsidRDefault="00196B6A" w:rsidP="00196B6A">
      <w:pPr>
        <w:jc w:val="both"/>
        <w:rPr>
          <w:sz w:val="24"/>
        </w:rPr>
      </w:pPr>
      <w:r w:rsidRPr="007904DB">
        <w:rPr>
          <w:sz w:val="24"/>
        </w:rPr>
        <w:t>Sve elemente sustava rasvjete koji spadaju u opasan otpad, potrebno je otpremiti i propisno zbrinuti</w:t>
      </w:r>
      <w:r w:rsidR="001F4315" w:rsidRPr="007904DB">
        <w:rPr>
          <w:sz w:val="24"/>
        </w:rPr>
        <w:t xml:space="preserve"> </w:t>
      </w:r>
      <w:r w:rsidRPr="007904DB">
        <w:rPr>
          <w:sz w:val="24"/>
        </w:rPr>
        <w:t>odnosno tretirati u skladu s odredbama Ugovora.</w:t>
      </w:r>
    </w:p>
    <w:p w:rsidR="00196B6A" w:rsidRDefault="00196B6A" w:rsidP="00196B6A">
      <w:pPr>
        <w:jc w:val="both"/>
        <w:rPr>
          <w:sz w:val="24"/>
        </w:rPr>
      </w:pPr>
      <w:bookmarkStart w:id="400" w:name="_Toc444082153"/>
      <w:bookmarkStart w:id="401" w:name="_Toc476233620"/>
      <w:bookmarkStart w:id="402" w:name="_Toc476294223"/>
      <w:r w:rsidRPr="007904DB">
        <w:rPr>
          <w:sz w:val="24"/>
        </w:rPr>
        <w:t>Novopostavljene svjetiljke moraju biti klasificirane u grupu RG0 ili grupu RG1 sukladno HRN EN 62471:2010</w:t>
      </w:r>
      <w:r w:rsidR="00353D0E">
        <w:rPr>
          <w:sz w:val="24"/>
        </w:rPr>
        <w:t xml:space="preserve"> </w:t>
      </w:r>
      <w:r w:rsidRPr="007904DB">
        <w:rPr>
          <w:sz w:val="24"/>
        </w:rPr>
        <w:t>ili jednakovrijednom.</w:t>
      </w:r>
      <w:bookmarkEnd w:id="400"/>
      <w:bookmarkEnd w:id="401"/>
      <w:bookmarkEnd w:id="402"/>
    </w:p>
    <w:p w:rsidR="00353D0E" w:rsidRPr="007904DB" w:rsidRDefault="00353D0E" w:rsidP="00196B6A">
      <w:pPr>
        <w:jc w:val="both"/>
        <w:rPr>
          <w:sz w:val="24"/>
        </w:rPr>
      </w:pPr>
    </w:p>
    <w:bookmarkEnd w:id="399"/>
    <w:p w:rsidR="00196B6A" w:rsidRDefault="00196B6A" w:rsidP="00196B6A">
      <w:pPr>
        <w:jc w:val="both"/>
        <w:rPr>
          <w:b/>
          <w:bCs/>
          <w:sz w:val="24"/>
        </w:rPr>
      </w:pPr>
    </w:p>
    <w:p w:rsidR="00353D0E" w:rsidRPr="007904DB" w:rsidRDefault="00353D0E" w:rsidP="00196B6A">
      <w:pPr>
        <w:jc w:val="both"/>
        <w:rPr>
          <w:b/>
          <w:bCs/>
          <w:sz w:val="24"/>
        </w:rPr>
      </w:pPr>
    </w:p>
    <w:p w:rsidR="00196B6A" w:rsidRPr="00353D0E" w:rsidRDefault="00196B6A" w:rsidP="002C7307">
      <w:pPr>
        <w:pStyle w:val="Odlomakpopisa"/>
        <w:numPr>
          <w:ilvl w:val="0"/>
          <w:numId w:val="55"/>
        </w:numPr>
        <w:rPr>
          <w:rFonts w:ascii="Times New Roman" w:hAnsi="Times New Roman"/>
          <w:b/>
        </w:rPr>
      </w:pPr>
      <w:bookmarkStart w:id="403" w:name="_Toc506293781"/>
      <w:bookmarkStart w:id="404" w:name="_Toc510789214"/>
      <w:bookmarkStart w:id="405" w:name="_Toc26523862"/>
      <w:bookmarkStart w:id="406" w:name="_Toc57626137"/>
      <w:bookmarkStart w:id="407" w:name="_Toc63417472"/>
      <w:bookmarkStart w:id="408" w:name="_Toc63428582"/>
      <w:r w:rsidRPr="00353D0E">
        <w:rPr>
          <w:rFonts w:ascii="Times New Roman" w:hAnsi="Times New Roman"/>
          <w:b/>
        </w:rPr>
        <w:t>Energetski zahtjevi</w:t>
      </w:r>
      <w:bookmarkEnd w:id="403"/>
      <w:bookmarkEnd w:id="404"/>
      <w:bookmarkEnd w:id="405"/>
      <w:bookmarkEnd w:id="406"/>
      <w:bookmarkEnd w:id="407"/>
      <w:bookmarkEnd w:id="408"/>
    </w:p>
    <w:p w:rsidR="00196B6A" w:rsidRPr="007904DB" w:rsidRDefault="00196B6A" w:rsidP="00196B6A">
      <w:pPr>
        <w:jc w:val="both"/>
        <w:rPr>
          <w:sz w:val="24"/>
        </w:rPr>
      </w:pPr>
      <w:r w:rsidRPr="007904DB">
        <w:rPr>
          <w:sz w:val="24"/>
        </w:rPr>
        <w:t xml:space="preserve">Kako bi rekonstrukcija i/ili modernizacija sustava javne rasvjete polučila željenim učincima, instalirana radna snaga svih svjetiljki u sustavu javne rasvjete u obuhvatu provedbe ne smije biti veća od </w:t>
      </w:r>
      <w:r w:rsidRPr="007904DB">
        <w:rPr>
          <w:b/>
          <w:bCs/>
          <w:sz w:val="24"/>
        </w:rPr>
        <w:t>66,36 kW</w:t>
      </w:r>
      <w:bookmarkStart w:id="409" w:name="_Hlk514248836"/>
      <w:r w:rsidRPr="007904DB">
        <w:rPr>
          <w:b/>
          <w:bCs/>
          <w:sz w:val="24"/>
        </w:rPr>
        <w:t>.</w:t>
      </w:r>
      <w:r w:rsidRPr="007904DB">
        <w:rPr>
          <w:sz w:val="24"/>
        </w:rPr>
        <w:t xml:space="preserve"> U instaliranu snagu sustava su uključeni svi gubici električne energije.</w:t>
      </w:r>
    </w:p>
    <w:bookmarkEnd w:id="409"/>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Potrebno je poštivati sve odredbe Mrežnih pravila elektroenergetskog sustava (NN 36/06) poglavito po pitanju povratnog djelovanja sustava javne rasvjete na mrežu.</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 xml:space="preserve">Pri izračunu energetske učinkovitosti potrebno je poštivati metodologiju, vrijednosti i smjernice prema HR EN 13 201-5:2016 ili jednakovrijednoj te </w:t>
      </w:r>
      <w:bookmarkStart w:id="410" w:name="_Toc506293782"/>
      <w:bookmarkStart w:id="411" w:name="_Toc510789215"/>
      <w:bookmarkStart w:id="412" w:name="_Toc57626138"/>
      <w:bookmarkStart w:id="413" w:name="_Toc444082146"/>
      <w:r w:rsidRPr="007904DB">
        <w:rPr>
          <w:iCs/>
          <w:sz w:val="24"/>
        </w:rPr>
        <w:t>Pravilniku o sustavu za praćenje, mjerenje i verifikaciju ušteda energije u neposrednoj potrošnji</w:t>
      </w:r>
      <w:r w:rsidRPr="007904DB">
        <w:rPr>
          <w:sz w:val="24"/>
        </w:rPr>
        <w:t xml:space="preserve"> („Narodne novine“, broj33/2020) uz iznimku specifičnog faktora emisije CO</w:t>
      </w:r>
      <w:r w:rsidRPr="007904DB">
        <w:rPr>
          <w:sz w:val="24"/>
          <w:vertAlign w:val="subscript"/>
        </w:rPr>
        <w:t>2</w:t>
      </w:r>
      <w:r w:rsidRPr="007904DB">
        <w:rPr>
          <w:sz w:val="24"/>
        </w:rPr>
        <w:t xml:space="preserve"> (pretvorbeni faktor) za električnu energiju prema smjernicama Ministarstva graditeljstva (</w:t>
      </w:r>
      <w:r w:rsidRPr="007904DB">
        <w:rPr>
          <w:i/>
          <w:sz w:val="24"/>
        </w:rPr>
        <w:t>Faktori primarne energije i emisija CO</w:t>
      </w:r>
      <w:r w:rsidRPr="007904DB">
        <w:rPr>
          <w:i/>
          <w:sz w:val="24"/>
          <w:vertAlign w:val="subscript"/>
        </w:rPr>
        <w:t>2</w:t>
      </w:r>
      <w:r w:rsidRPr="007904DB">
        <w:rPr>
          <w:sz w:val="24"/>
        </w:rPr>
        <w:t>).</w:t>
      </w:r>
    </w:p>
    <w:p w:rsidR="00196B6A" w:rsidRDefault="00196B6A" w:rsidP="00196B6A">
      <w:pPr>
        <w:jc w:val="both"/>
        <w:rPr>
          <w:sz w:val="24"/>
        </w:rPr>
      </w:pPr>
    </w:p>
    <w:p w:rsidR="00FC658E" w:rsidRDefault="00FC658E" w:rsidP="00196B6A">
      <w:pPr>
        <w:jc w:val="both"/>
        <w:rPr>
          <w:sz w:val="24"/>
        </w:rPr>
      </w:pPr>
    </w:p>
    <w:p w:rsidR="00353D0E" w:rsidRDefault="00353D0E" w:rsidP="00196B6A">
      <w:pPr>
        <w:jc w:val="both"/>
        <w:rPr>
          <w:sz w:val="24"/>
        </w:rPr>
      </w:pPr>
    </w:p>
    <w:p w:rsidR="00196B6A" w:rsidRPr="00353D0E" w:rsidRDefault="00196B6A" w:rsidP="002C7307">
      <w:pPr>
        <w:pStyle w:val="Odlomakpopisa"/>
        <w:numPr>
          <w:ilvl w:val="0"/>
          <w:numId w:val="55"/>
        </w:numPr>
        <w:jc w:val="both"/>
        <w:rPr>
          <w:rFonts w:ascii="Times New Roman" w:hAnsi="Times New Roman"/>
          <w:b/>
          <w:bCs/>
        </w:rPr>
      </w:pPr>
      <w:r w:rsidRPr="00353D0E">
        <w:rPr>
          <w:rFonts w:ascii="Times New Roman" w:hAnsi="Times New Roman"/>
          <w:b/>
          <w:bCs/>
        </w:rPr>
        <w:lastRenderedPageBreak/>
        <w:t>Kontrola nuđenih svjetiljki</w:t>
      </w:r>
      <w:bookmarkEnd w:id="410"/>
      <w:bookmarkEnd w:id="411"/>
      <w:bookmarkEnd w:id="412"/>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 xml:space="preserve">Tehnički podaci po pitanju traženih specifikacija svjetiljki, prekontrolirat će se od strane predstavnika Naručitelja kao i sva ostala dostavljena dokumentacija. Naručitelj će provjeriti usklađenost dostavljene fotometrijskih datoteke i svjetlotehničkog proračuna. </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 xml:space="preserve">Svi dostavljeni dokazi zadovoljavanja specifikacija iz ovog priloga  moraju biti sortirani i označeni na pregledan način po tipu svjetiljke, da se lako može koristiti iste za provjeru priloženih proračuna i energetskih i svjetlotehničkih karakteristika. </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Naručitelj zadržava pravo da u slučaju sumnje u istinitost podataka o zadovoljavanju specifikacija iz ovog priloga angažira akreditirani laboratorij koji će provesti provjeru tehničkih karakteristika nuđenih svjetiljki kontrolnim mjerenjima specifikacija u koje se sumnja. Kontrola svjetiljki vršiti će se prije ugradnje u sustav rasvjete.</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Ako dokumenti dostavljeni u sklopu Projektne dokumentacije ne dokazuju zadovoljavanje minimalnih tehničkih specifikacija traženih ovim Prilogom Ugovora, Isporučitelj je dužan isporučene svjetiljke zamijeniti novim uz dostavu traženih dokumenata kojima dokazuje zadovoljavanje minimalnih tehničkih specifikacija nove svjetiljke.</w:t>
      </w:r>
    </w:p>
    <w:p w:rsidR="00F67133" w:rsidRDefault="00F67133" w:rsidP="00F67133">
      <w:pPr>
        <w:rPr>
          <w:sz w:val="24"/>
          <w:u w:val="single"/>
        </w:rPr>
      </w:pPr>
      <w:bookmarkStart w:id="414" w:name="_Toc506293790"/>
      <w:bookmarkStart w:id="415" w:name="_Toc510789223"/>
      <w:bookmarkStart w:id="416" w:name="_Toc57626139"/>
      <w:bookmarkStart w:id="417" w:name="_Toc63417473"/>
      <w:bookmarkStart w:id="418" w:name="_Toc63428583"/>
      <w:bookmarkStart w:id="419" w:name="_Toc476294232"/>
      <w:bookmarkEnd w:id="413"/>
    </w:p>
    <w:p w:rsidR="00196B6A" w:rsidRPr="00F67133" w:rsidRDefault="00196B6A" w:rsidP="00F67133">
      <w:pPr>
        <w:rPr>
          <w:sz w:val="24"/>
          <w:u w:val="single"/>
        </w:rPr>
      </w:pPr>
      <w:r w:rsidRPr="00F67133">
        <w:rPr>
          <w:sz w:val="24"/>
          <w:u w:val="single"/>
        </w:rPr>
        <w:t>Suglasnost na nuđenu opremu</w:t>
      </w:r>
      <w:bookmarkEnd w:id="414"/>
      <w:bookmarkEnd w:id="415"/>
      <w:bookmarkEnd w:id="416"/>
      <w:bookmarkEnd w:id="417"/>
      <w:bookmarkEnd w:id="418"/>
    </w:p>
    <w:p w:rsidR="00196B6A" w:rsidRPr="00F67133" w:rsidRDefault="00196B6A" w:rsidP="00196B6A">
      <w:pPr>
        <w:rPr>
          <w:b/>
          <w:sz w:val="24"/>
        </w:rPr>
      </w:pPr>
    </w:p>
    <w:p w:rsidR="00196B6A" w:rsidRPr="007904DB" w:rsidRDefault="00196B6A" w:rsidP="00196B6A">
      <w:pPr>
        <w:jc w:val="both"/>
        <w:rPr>
          <w:sz w:val="24"/>
        </w:rPr>
      </w:pPr>
      <w:r w:rsidRPr="007904DB">
        <w:rPr>
          <w:sz w:val="24"/>
        </w:rPr>
        <w:t>Ukoliko Naručitelj sumnja u istinitost podataka o svjetiljkama te sumnja u zadovoljavanje tehničkih specifikacija danih u ovom Prilogu, angažirati će akreditirani laboratorij koji će provesti provjeru tehničkih karakteristika nuđenih svjetiljki kontrolnim mjerenjima i dati mišljenje u formi ispitnog protokola prema vrsti provedenog ispitivanja. Naručitelj može ispitivati sve ono što je specificirano u tehničkim zahtjevima za svjetiljke.</w:t>
      </w:r>
      <w:bookmarkStart w:id="420" w:name="_Toc476233630"/>
      <w:bookmarkStart w:id="421" w:name="_Toc476294234"/>
      <w:bookmarkEnd w:id="419"/>
    </w:p>
    <w:p w:rsidR="00196B6A" w:rsidRPr="007904DB" w:rsidRDefault="00196B6A" w:rsidP="00196B6A">
      <w:pPr>
        <w:jc w:val="both"/>
        <w:rPr>
          <w:sz w:val="24"/>
        </w:rPr>
      </w:pPr>
    </w:p>
    <w:p w:rsidR="002A3F17" w:rsidRPr="007904DB" w:rsidRDefault="002A3F17" w:rsidP="00196B6A">
      <w:pPr>
        <w:jc w:val="both"/>
        <w:rPr>
          <w:sz w:val="24"/>
        </w:rPr>
      </w:pPr>
    </w:p>
    <w:p w:rsidR="002A3F17" w:rsidRPr="007904DB" w:rsidRDefault="002A3F17" w:rsidP="00196B6A">
      <w:pPr>
        <w:jc w:val="both"/>
        <w:rPr>
          <w:sz w:val="24"/>
        </w:rPr>
      </w:pPr>
    </w:p>
    <w:p w:rsidR="00196B6A" w:rsidRPr="00353D0E" w:rsidRDefault="00196B6A" w:rsidP="002C7307">
      <w:pPr>
        <w:pStyle w:val="Default"/>
        <w:numPr>
          <w:ilvl w:val="0"/>
          <w:numId w:val="55"/>
        </w:numPr>
        <w:rPr>
          <w:rFonts w:ascii="Times New Roman" w:hAnsi="Times New Roman" w:cs="Times New Roman"/>
          <w:b/>
          <w:bCs/>
        </w:rPr>
      </w:pPr>
      <w:r w:rsidRPr="00353D0E">
        <w:rPr>
          <w:rFonts w:ascii="Times New Roman" w:hAnsi="Times New Roman" w:cs="Times New Roman"/>
          <w:b/>
          <w:bCs/>
        </w:rPr>
        <w:t xml:space="preserve">Procedura pri ocjeni sukladnosti sustava javne rasvjete </w:t>
      </w:r>
    </w:p>
    <w:p w:rsidR="00196B6A" w:rsidRPr="007904DB" w:rsidRDefault="00196B6A" w:rsidP="00196B6A">
      <w:pPr>
        <w:pStyle w:val="Default"/>
        <w:rPr>
          <w:rFonts w:ascii="Times New Roman" w:hAnsi="Times New Roman" w:cs="Times New Roman"/>
        </w:rPr>
      </w:pPr>
    </w:p>
    <w:p w:rsidR="00196B6A" w:rsidRPr="007904DB" w:rsidRDefault="00196B6A" w:rsidP="001F4315">
      <w:pPr>
        <w:pStyle w:val="Default"/>
        <w:jc w:val="both"/>
        <w:rPr>
          <w:rFonts w:ascii="Times New Roman" w:hAnsi="Times New Roman" w:cs="Times New Roman"/>
        </w:rPr>
      </w:pPr>
      <w:r w:rsidRPr="007904DB">
        <w:rPr>
          <w:rFonts w:ascii="Times New Roman" w:hAnsi="Times New Roman" w:cs="Times New Roman"/>
        </w:rPr>
        <w:t xml:space="preserve">Po provedenoj rekonstrukciji i/ili modernizaciji dijela sustava javne rasvjete, a u svrhu početka razdoblja uporabe, Naručitelj će provjeriti sukladnosti sustava javne rasvjete izrađenom projektnom dokumentacijom, zakonodavnim okvirom odnosno s kriterijima definiranim ovim Prilogom. Naručitelj je po dostavljenom cjelovitom Zapisniku o izvršenim radovima rekonstrukcije i/ili modernizacije dužan provjeriti sukladnost definiranu ovim Prilogom. </w:t>
      </w:r>
    </w:p>
    <w:p w:rsidR="00196B6A" w:rsidRPr="007904DB" w:rsidRDefault="00196B6A" w:rsidP="00196B6A">
      <w:pPr>
        <w:jc w:val="both"/>
        <w:rPr>
          <w:sz w:val="24"/>
        </w:rPr>
      </w:pPr>
      <w:r w:rsidRPr="007904DB">
        <w:rPr>
          <w:sz w:val="24"/>
        </w:rPr>
        <w:t>Nakon izvedbe radova potrebno je osigurati dostupnost digitalnog oblika projektne dokumentacije izvedenog stanja instalacija s ucrtanim svim odobrenim promjenama u odnosu na projektiranu dokumentaciju kao i svih mjerenja, atesta i certifikata.</w:t>
      </w:r>
    </w:p>
    <w:bookmarkEnd w:id="420"/>
    <w:bookmarkEnd w:id="421"/>
    <w:p w:rsidR="00196B6A" w:rsidRPr="007904DB" w:rsidRDefault="00196B6A" w:rsidP="00196B6A">
      <w:pPr>
        <w:jc w:val="both"/>
        <w:rPr>
          <w:sz w:val="24"/>
        </w:rPr>
      </w:pPr>
    </w:p>
    <w:p w:rsidR="00196B6A" w:rsidRPr="007904DB" w:rsidRDefault="00196B6A" w:rsidP="00227BEC">
      <w:pPr>
        <w:spacing w:line="276" w:lineRule="auto"/>
        <w:rPr>
          <w:sz w:val="24"/>
          <w:lang w:eastAsia="x-none"/>
        </w:rPr>
      </w:pPr>
    </w:p>
    <w:p w:rsidR="00196B6A" w:rsidRPr="007904DB" w:rsidRDefault="00196B6A" w:rsidP="00227BEC">
      <w:pPr>
        <w:spacing w:line="276" w:lineRule="auto"/>
        <w:rPr>
          <w:sz w:val="24"/>
          <w:lang w:eastAsia="x-none"/>
        </w:rPr>
      </w:pPr>
    </w:p>
    <w:p w:rsidR="00196B6A" w:rsidRPr="007904DB" w:rsidRDefault="00196B6A" w:rsidP="00227BEC">
      <w:pPr>
        <w:spacing w:line="276" w:lineRule="auto"/>
        <w:rPr>
          <w:sz w:val="24"/>
          <w:lang w:eastAsia="x-none"/>
        </w:rPr>
      </w:pPr>
    </w:p>
    <w:bookmarkEnd w:id="346"/>
    <w:p w:rsidR="008F3084" w:rsidRDefault="008F3084" w:rsidP="00227BEC">
      <w:pPr>
        <w:spacing w:line="276" w:lineRule="auto"/>
        <w:rPr>
          <w:sz w:val="24"/>
          <w:lang w:eastAsia="en-GB"/>
        </w:rPr>
      </w:pPr>
    </w:p>
    <w:p w:rsidR="00EA2BCF" w:rsidRDefault="00EA2BCF" w:rsidP="00227BEC">
      <w:pPr>
        <w:spacing w:line="276" w:lineRule="auto"/>
        <w:rPr>
          <w:sz w:val="24"/>
          <w:lang w:eastAsia="en-GB"/>
        </w:rPr>
      </w:pPr>
    </w:p>
    <w:p w:rsidR="00EA2BCF" w:rsidRDefault="00EA2BCF" w:rsidP="00227BEC">
      <w:pPr>
        <w:spacing w:line="276" w:lineRule="auto"/>
        <w:rPr>
          <w:sz w:val="24"/>
          <w:lang w:eastAsia="en-GB"/>
        </w:rPr>
      </w:pPr>
    </w:p>
    <w:p w:rsidR="00EA2BCF" w:rsidRDefault="00EA2BCF" w:rsidP="00227BEC">
      <w:pPr>
        <w:spacing w:line="276" w:lineRule="auto"/>
        <w:rPr>
          <w:sz w:val="24"/>
          <w:lang w:eastAsia="en-GB"/>
        </w:rPr>
      </w:pPr>
    </w:p>
    <w:p w:rsidR="00EA2BCF" w:rsidRPr="00EA2BCF" w:rsidRDefault="00EA2BCF" w:rsidP="00EA2BCF">
      <w:pPr>
        <w:rPr>
          <w:b/>
          <w:sz w:val="20"/>
          <w:szCs w:val="20"/>
        </w:rPr>
      </w:pPr>
      <w:r w:rsidRPr="00EA2BCF">
        <w:rPr>
          <w:b/>
          <w:sz w:val="20"/>
          <w:szCs w:val="20"/>
        </w:rPr>
        <w:lastRenderedPageBreak/>
        <w:t>Prilog IV</w:t>
      </w:r>
      <w:r w:rsidR="00D32941">
        <w:rPr>
          <w:b/>
          <w:sz w:val="20"/>
          <w:szCs w:val="20"/>
        </w:rPr>
        <w:t xml:space="preserve">. </w:t>
      </w:r>
      <w:r w:rsidRPr="00EA2BCF">
        <w:rPr>
          <w:b/>
          <w:sz w:val="20"/>
          <w:szCs w:val="20"/>
        </w:rPr>
        <w:t xml:space="preserve"> ŽIVOTOPIS STRUČNJAKA</w:t>
      </w:r>
    </w:p>
    <w:p w:rsidR="00EA2BCF" w:rsidRPr="00EA2BCF" w:rsidRDefault="00EA2BCF" w:rsidP="00EA2BCF">
      <w:pPr>
        <w:rPr>
          <w:b/>
          <w:sz w:val="20"/>
          <w:szCs w:val="20"/>
        </w:rPr>
      </w:pPr>
    </w:p>
    <w:tbl>
      <w:tblPr>
        <w:tblW w:w="5879" w:type="pct"/>
        <w:tblInd w:w="-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27"/>
        <w:gridCol w:w="2241"/>
        <w:gridCol w:w="1093"/>
        <w:gridCol w:w="1309"/>
        <w:gridCol w:w="929"/>
        <w:gridCol w:w="730"/>
        <w:gridCol w:w="3103"/>
      </w:tblGrid>
      <w:tr w:rsidR="00EA2BCF" w:rsidRPr="00EA2BCF" w:rsidTr="00EA2BCF">
        <w:trPr>
          <w:trHeight w:val="420"/>
        </w:trPr>
        <w:tc>
          <w:tcPr>
            <w:tcW w:w="10632" w:type="dxa"/>
            <w:gridSpan w:val="7"/>
            <w:tcBorders>
              <w:top w:val="single" w:sz="12" w:space="0" w:color="00000A"/>
              <w:left w:val="single" w:sz="12" w:space="0" w:color="00000A"/>
              <w:bottom w:val="single" w:sz="4" w:space="0" w:color="00000A"/>
              <w:right w:val="single" w:sz="12" w:space="0" w:color="00000A"/>
            </w:tcBorders>
            <w:shd w:val="clear" w:color="auto" w:fill="DEEAF6" w:themeFill="accent1" w:themeFillTint="33"/>
          </w:tcPr>
          <w:p w:rsidR="00EA2BCF" w:rsidRPr="00EA2BCF" w:rsidRDefault="00EA2BCF" w:rsidP="00065B07">
            <w:pPr>
              <w:autoSpaceDE w:val="0"/>
              <w:autoSpaceDN w:val="0"/>
              <w:ind w:right="340"/>
              <w:rPr>
                <w:sz w:val="20"/>
                <w:szCs w:val="20"/>
              </w:rPr>
            </w:pPr>
            <w:r w:rsidRPr="00EA2BCF">
              <w:rPr>
                <w:b/>
                <w:sz w:val="20"/>
                <w:szCs w:val="20"/>
              </w:rPr>
              <w:t>ŽIVOTOPIS STRUČNJAKA – kriteriji za kvalitativni odabir gospodarskog subjekta iz točke 4.2.2.</w:t>
            </w:r>
          </w:p>
        </w:tc>
      </w:tr>
      <w:tr w:rsidR="00EA2BCF" w:rsidRPr="00EA2BCF" w:rsidTr="00EA2BCF">
        <w:trPr>
          <w:trHeight w:val="90"/>
        </w:trPr>
        <w:tc>
          <w:tcPr>
            <w:tcW w:w="1227"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sidRPr="00EA2BCF">
              <w:rPr>
                <w:sz w:val="20"/>
                <w:szCs w:val="20"/>
              </w:rPr>
              <w:t>1.</w:t>
            </w:r>
          </w:p>
        </w:tc>
        <w:tc>
          <w:tcPr>
            <w:tcW w:w="3334" w:type="dxa"/>
            <w:gridSpan w:val="2"/>
            <w:tcBorders>
              <w:top w:val="single" w:sz="4" w:space="0" w:color="00000A"/>
              <w:left w:val="single" w:sz="4" w:space="0" w:color="00000A"/>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Prezime:</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p>
        </w:tc>
      </w:tr>
      <w:tr w:rsidR="00EA2BCF" w:rsidRPr="00EA2BCF" w:rsidTr="00EA2BCF">
        <w:trPr>
          <w:trHeight w:val="90"/>
        </w:trPr>
        <w:tc>
          <w:tcPr>
            <w:tcW w:w="1227"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sidRPr="00EA2BCF">
              <w:rPr>
                <w:sz w:val="20"/>
                <w:szCs w:val="20"/>
              </w:rPr>
              <w:t>2.</w:t>
            </w:r>
          </w:p>
        </w:tc>
        <w:tc>
          <w:tcPr>
            <w:tcW w:w="3334" w:type="dxa"/>
            <w:gridSpan w:val="2"/>
            <w:tcBorders>
              <w:top w:val="single" w:sz="4" w:space="0" w:color="00000A"/>
              <w:left w:val="single" w:sz="4" w:space="0" w:color="00000A"/>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Ime:</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p>
        </w:tc>
      </w:tr>
      <w:tr w:rsidR="00EA2BCF" w:rsidRPr="00EA2BCF" w:rsidTr="00EA2BCF">
        <w:trPr>
          <w:trHeight w:val="90"/>
        </w:trPr>
        <w:tc>
          <w:tcPr>
            <w:tcW w:w="1227"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sidRPr="00EA2BCF">
              <w:rPr>
                <w:sz w:val="20"/>
                <w:szCs w:val="20"/>
              </w:rPr>
              <w:t>3.</w:t>
            </w:r>
          </w:p>
        </w:tc>
        <w:tc>
          <w:tcPr>
            <w:tcW w:w="3334" w:type="dxa"/>
            <w:gridSpan w:val="2"/>
            <w:tcBorders>
              <w:top w:val="single" w:sz="4" w:space="0" w:color="00000A"/>
              <w:left w:val="single" w:sz="4" w:space="0" w:color="00000A"/>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Datum rođenja:</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p>
        </w:tc>
      </w:tr>
      <w:tr w:rsidR="00EA2BCF" w:rsidRPr="00EA2BCF" w:rsidTr="00EA2BCF">
        <w:trPr>
          <w:trHeight w:val="90"/>
        </w:trPr>
        <w:tc>
          <w:tcPr>
            <w:tcW w:w="1227" w:type="dxa"/>
            <w:tcBorders>
              <w:top w:val="single" w:sz="4" w:space="0" w:color="00000A"/>
              <w:left w:val="single" w:sz="12" w:space="0" w:color="00000A"/>
              <w:bottom w:val="single" w:sz="12"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4</w:t>
            </w:r>
            <w:r w:rsidRPr="00EA2BCF">
              <w:rPr>
                <w:sz w:val="20"/>
                <w:szCs w:val="20"/>
              </w:rPr>
              <w:t>.</w:t>
            </w:r>
          </w:p>
        </w:tc>
        <w:tc>
          <w:tcPr>
            <w:tcW w:w="9405" w:type="dxa"/>
            <w:gridSpan w:val="6"/>
            <w:tcBorders>
              <w:top w:val="single" w:sz="4" w:space="0" w:color="00000A"/>
              <w:left w:val="single" w:sz="4" w:space="0" w:color="00000A"/>
              <w:bottom w:val="single" w:sz="12" w:space="0" w:color="auto"/>
              <w:right w:val="single" w:sz="12" w:space="0" w:color="00000A"/>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 xml:space="preserve">Obrazovanje: </w:t>
            </w:r>
          </w:p>
        </w:tc>
      </w:tr>
      <w:tr w:rsidR="00EA2BCF" w:rsidRPr="00EA2BCF" w:rsidTr="00EA2BCF">
        <w:trPr>
          <w:trHeight w:val="90"/>
        </w:trPr>
        <w:tc>
          <w:tcPr>
            <w:tcW w:w="4561" w:type="dxa"/>
            <w:gridSpan w:val="3"/>
            <w:tcBorders>
              <w:top w:val="single" w:sz="12" w:space="0" w:color="auto"/>
              <w:left w:val="single" w:sz="12" w:space="0" w:color="auto"/>
              <w:bottom w:val="single" w:sz="4" w:space="0" w:color="00000A"/>
              <w:right w:val="single" w:sz="4" w:space="0" w:color="auto"/>
            </w:tcBorders>
            <w:shd w:val="clear" w:color="auto" w:fill="DEEAF6" w:themeFill="accent1" w:themeFillTint="33"/>
          </w:tcPr>
          <w:p w:rsidR="00EA2BCF" w:rsidRPr="00EA2BCF" w:rsidRDefault="00EA2BCF" w:rsidP="00065B07">
            <w:pPr>
              <w:spacing w:before="60" w:after="60" w:line="220" w:lineRule="atLeast"/>
              <w:rPr>
                <w:sz w:val="20"/>
                <w:szCs w:val="20"/>
              </w:rPr>
            </w:pPr>
            <w:r w:rsidRPr="00EA2BCF">
              <w:rPr>
                <w:sz w:val="20"/>
                <w:szCs w:val="20"/>
              </w:rPr>
              <w:t>Institucija (datum od – do)</w:t>
            </w:r>
          </w:p>
        </w:tc>
        <w:tc>
          <w:tcPr>
            <w:tcW w:w="6071" w:type="dxa"/>
            <w:gridSpan w:val="4"/>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Stečeno zvanje</w:t>
            </w:r>
          </w:p>
        </w:tc>
      </w:tr>
      <w:tr w:rsidR="00EA2BCF" w:rsidRPr="00EA2BCF" w:rsidTr="00EA2BCF">
        <w:trPr>
          <w:trHeight w:val="90"/>
        </w:trPr>
        <w:tc>
          <w:tcPr>
            <w:tcW w:w="4561" w:type="dxa"/>
            <w:gridSpan w:val="3"/>
            <w:tcBorders>
              <w:top w:val="single" w:sz="4" w:space="0" w:color="00000A"/>
              <w:left w:val="single" w:sz="12" w:space="0" w:color="auto"/>
              <w:bottom w:val="single" w:sz="4" w:space="0" w:color="00000A"/>
              <w:right w:val="single" w:sz="4" w:space="0" w:color="auto"/>
            </w:tcBorders>
            <w:shd w:val="clear" w:color="auto" w:fill="FFFFFF"/>
          </w:tcPr>
          <w:p w:rsidR="00EA2BCF" w:rsidRPr="00EA2BCF" w:rsidRDefault="00EA2BCF" w:rsidP="00065B07">
            <w:pPr>
              <w:spacing w:before="60" w:after="60" w:line="220" w:lineRule="atLeast"/>
              <w:rPr>
                <w:sz w:val="20"/>
                <w:szCs w:val="20"/>
              </w:rPr>
            </w:pPr>
          </w:p>
        </w:tc>
        <w:tc>
          <w:tcPr>
            <w:tcW w:w="6071"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4561" w:type="dxa"/>
            <w:gridSpan w:val="3"/>
            <w:tcBorders>
              <w:top w:val="single" w:sz="4" w:space="0" w:color="00000A"/>
              <w:left w:val="single" w:sz="12" w:space="0" w:color="auto"/>
              <w:bottom w:val="single" w:sz="12"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p>
        </w:tc>
        <w:tc>
          <w:tcPr>
            <w:tcW w:w="6071" w:type="dxa"/>
            <w:gridSpan w:val="4"/>
            <w:tcBorders>
              <w:top w:val="single" w:sz="4" w:space="0" w:color="auto"/>
              <w:left w:val="single" w:sz="4" w:space="0" w:color="auto"/>
              <w:bottom w:val="single" w:sz="12" w:space="0" w:color="auto"/>
              <w:right w:val="single" w:sz="12"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227" w:type="dxa"/>
            <w:tcBorders>
              <w:top w:val="single" w:sz="12" w:space="0" w:color="auto"/>
              <w:left w:val="single" w:sz="12" w:space="0" w:color="00000A"/>
              <w:bottom w:val="single" w:sz="4" w:space="0" w:color="auto"/>
              <w:right w:val="single" w:sz="4" w:space="0" w:color="auto"/>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5</w:t>
            </w:r>
            <w:r w:rsidRPr="00EA2BCF">
              <w:rPr>
                <w:sz w:val="20"/>
                <w:szCs w:val="20"/>
              </w:rPr>
              <w:t>.</w:t>
            </w:r>
          </w:p>
        </w:tc>
        <w:tc>
          <w:tcPr>
            <w:tcW w:w="3334" w:type="dxa"/>
            <w:gridSpan w:val="2"/>
            <w:tcBorders>
              <w:top w:val="single" w:sz="12" w:space="0" w:color="auto"/>
              <w:left w:val="single" w:sz="4" w:space="0" w:color="auto"/>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Članstvo u strukovnim tijelima (ako je primjenjivo):</w:t>
            </w:r>
          </w:p>
        </w:tc>
        <w:tc>
          <w:tcPr>
            <w:tcW w:w="6071" w:type="dxa"/>
            <w:gridSpan w:val="4"/>
            <w:tcBorders>
              <w:top w:val="single" w:sz="12"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227" w:type="dxa"/>
            <w:tcBorders>
              <w:top w:val="single" w:sz="4" w:space="0" w:color="auto"/>
              <w:left w:val="single" w:sz="12" w:space="0" w:color="00000A"/>
              <w:bottom w:val="single" w:sz="4" w:space="0" w:color="auto"/>
              <w:right w:val="single" w:sz="4" w:space="0" w:color="auto"/>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6</w:t>
            </w:r>
            <w:r w:rsidRPr="00EA2BCF">
              <w:rPr>
                <w:sz w:val="20"/>
                <w:szCs w:val="20"/>
              </w:rPr>
              <w:t>.</w:t>
            </w:r>
          </w:p>
        </w:tc>
        <w:tc>
          <w:tcPr>
            <w:tcW w:w="3334" w:type="dxa"/>
            <w:gridSpan w:val="2"/>
            <w:tcBorders>
              <w:top w:val="single" w:sz="4" w:space="0" w:color="auto"/>
              <w:left w:val="single" w:sz="4" w:space="0" w:color="auto"/>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Trenutna tvrtka i pozicija:</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227" w:type="dxa"/>
            <w:tcBorders>
              <w:top w:val="single" w:sz="4" w:space="0" w:color="auto"/>
              <w:left w:val="single" w:sz="12" w:space="0" w:color="00000A"/>
              <w:bottom w:val="single" w:sz="12" w:space="0" w:color="auto"/>
              <w:right w:val="single" w:sz="4" w:space="0" w:color="auto"/>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7</w:t>
            </w:r>
            <w:r w:rsidRPr="00EA2BCF">
              <w:rPr>
                <w:sz w:val="20"/>
                <w:szCs w:val="20"/>
              </w:rPr>
              <w:t>.</w:t>
            </w:r>
          </w:p>
        </w:tc>
        <w:tc>
          <w:tcPr>
            <w:tcW w:w="9405" w:type="dxa"/>
            <w:gridSpan w:val="6"/>
            <w:tcBorders>
              <w:top w:val="single" w:sz="4" w:space="0" w:color="auto"/>
              <w:left w:val="single" w:sz="4" w:space="0" w:color="auto"/>
              <w:bottom w:val="single" w:sz="12" w:space="0" w:color="auto"/>
              <w:right w:val="single" w:sz="12" w:space="0" w:color="00000A"/>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 xml:space="preserve">Minimalno iskustvo stručnjaka prema traženom u </w:t>
            </w:r>
            <w:r>
              <w:rPr>
                <w:sz w:val="20"/>
                <w:szCs w:val="20"/>
              </w:rPr>
              <w:t xml:space="preserve">točki 4.2.2. </w:t>
            </w:r>
            <w:r w:rsidRPr="00EA2BCF">
              <w:rPr>
                <w:sz w:val="20"/>
                <w:szCs w:val="20"/>
              </w:rPr>
              <w:t>DoN:</w:t>
            </w:r>
          </w:p>
        </w:tc>
      </w:tr>
      <w:tr w:rsidR="00EA2BCF" w:rsidRPr="00EA2BCF" w:rsidTr="00EA2BCF">
        <w:trPr>
          <w:trHeight w:val="90"/>
        </w:trPr>
        <w:tc>
          <w:tcPr>
            <w:tcW w:w="3468" w:type="dxa"/>
            <w:gridSpan w:val="2"/>
            <w:tcBorders>
              <w:top w:val="single" w:sz="12" w:space="0" w:color="auto"/>
              <w:left w:val="single" w:sz="12" w:space="0" w:color="00000A"/>
              <w:bottom w:val="single" w:sz="4" w:space="0" w:color="auto"/>
              <w:right w:val="single" w:sz="4" w:space="0" w:color="auto"/>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Datum od – do</w:t>
            </w:r>
          </w:p>
          <w:p w:rsidR="00EA2BCF" w:rsidRPr="00EA2BCF" w:rsidRDefault="00EA2BCF" w:rsidP="00065B07">
            <w:pPr>
              <w:spacing w:before="60" w:after="60" w:line="220" w:lineRule="atLeast"/>
              <w:jc w:val="center"/>
              <w:rPr>
                <w:sz w:val="20"/>
                <w:szCs w:val="20"/>
              </w:rPr>
            </w:pPr>
            <w:r w:rsidRPr="00EA2BCF">
              <w:rPr>
                <w:i/>
                <w:sz w:val="20"/>
                <w:szCs w:val="20"/>
              </w:rPr>
              <w:t>(mjesec/godina)</w:t>
            </w:r>
          </w:p>
        </w:tc>
        <w:tc>
          <w:tcPr>
            <w:tcW w:w="240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Tvrtka/Institucija</w:t>
            </w:r>
          </w:p>
          <w:p w:rsidR="00EA2BCF" w:rsidRPr="00EA2BCF" w:rsidRDefault="00EA2BCF" w:rsidP="00065B07">
            <w:pPr>
              <w:spacing w:before="60" w:after="60" w:line="220" w:lineRule="atLeast"/>
              <w:jc w:val="center"/>
              <w:rPr>
                <w:i/>
                <w:sz w:val="20"/>
                <w:szCs w:val="20"/>
              </w:rPr>
            </w:pPr>
            <w:r w:rsidRPr="00EA2BCF">
              <w:rPr>
                <w:i/>
                <w:sz w:val="20"/>
                <w:szCs w:val="20"/>
              </w:rPr>
              <w:t>(Naziv, Adresa, Kontakt)</w:t>
            </w:r>
          </w:p>
        </w:tc>
        <w:tc>
          <w:tcPr>
            <w:tcW w:w="1659"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hideMark/>
          </w:tcPr>
          <w:p w:rsidR="00EA2BCF" w:rsidRDefault="00EA2BCF" w:rsidP="00065B07">
            <w:pPr>
              <w:spacing w:before="60" w:after="60" w:line="220" w:lineRule="atLeast"/>
              <w:jc w:val="center"/>
              <w:rPr>
                <w:sz w:val="20"/>
                <w:szCs w:val="20"/>
              </w:rPr>
            </w:pPr>
            <w:r w:rsidRPr="00EA2BCF">
              <w:rPr>
                <w:sz w:val="20"/>
                <w:szCs w:val="20"/>
              </w:rPr>
              <w:t>Položaj</w:t>
            </w:r>
          </w:p>
          <w:p w:rsidR="00EA2BCF" w:rsidRPr="00EA2BCF" w:rsidRDefault="00EA2BCF" w:rsidP="00065B07">
            <w:pPr>
              <w:spacing w:before="60" w:after="60" w:line="220" w:lineRule="atLeast"/>
              <w:jc w:val="center"/>
              <w:rPr>
                <w:sz w:val="20"/>
                <w:szCs w:val="20"/>
              </w:rPr>
            </w:pPr>
            <w:r>
              <w:rPr>
                <w:sz w:val="20"/>
                <w:szCs w:val="20"/>
              </w:rPr>
              <w:t>(inženjer gradilišta/voditelj radova)</w:t>
            </w:r>
          </w:p>
        </w:tc>
        <w:tc>
          <w:tcPr>
            <w:tcW w:w="3103" w:type="dxa"/>
            <w:tcBorders>
              <w:top w:val="single" w:sz="12" w:space="0" w:color="auto"/>
              <w:left w:val="single" w:sz="4" w:space="0" w:color="auto"/>
              <w:bottom w:val="single" w:sz="4" w:space="0" w:color="auto"/>
              <w:right w:val="single" w:sz="12" w:space="0" w:color="00000A"/>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Opis radnog mjesta</w:t>
            </w: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0632" w:type="dxa"/>
            <w:gridSpan w:val="7"/>
            <w:tcBorders>
              <w:top w:val="single" w:sz="4" w:space="0" w:color="auto"/>
              <w:left w:val="single" w:sz="12" w:space="0" w:color="00000A"/>
              <w:bottom w:val="single" w:sz="12"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r w:rsidRPr="00EA2BCF">
              <w:rPr>
                <w:i/>
                <w:sz w:val="20"/>
                <w:szCs w:val="20"/>
              </w:rPr>
              <w:t>* Naručitelj pridržava pravo kontaktirati kontakt za provjeru točnosti podataka prikazanih u životopisu.</w:t>
            </w:r>
          </w:p>
        </w:tc>
      </w:tr>
      <w:tr w:rsidR="00EA2BCF" w:rsidRPr="00EA2BCF" w:rsidTr="00EA2BCF">
        <w:trPr>
          <w:trHeight w:val="831"/>
        </w:trPr>
        <w:tc>
          <w:tcPr>
            <w:tcW w:w="10632" w:type="dxa"/>
            <w:gridSpan w:val="7"/>
            <w:tcBorders>
              <w:top w:val="single" w:sz="12" w:space="0" w:color="00000A"/>
              <w:left w:val="single" w:sz="12" w:space="0" w:color="00000A"/>
              <w:bottom w:val="nil"/>
              <w:right w:val="single" w:sz="12" w:space="0" w:color="00000A"/>
            </w:tcBorders>
            <w:shd w:val="clear" w:color="auto" w:fill="FFFFFF"/>
          </w:tcPr>
          <w:p w:rsidR="00EA2BCF" w:rsidRPr="00EA2BCF" w:rsidRDefault="00EA2BCF" w:rsidP="00065B07">
            <w:pPr>
              <w:spacing w:line="220" w:lineRule="atLeast"/>
              <w:rPr>
                <w:sz w:val="20"/>
                <w:szCs w:val="20"/>
              </w:rPr>
            </w:pPr>
            <w:r w:rsidRPr="00EA2BCF">
              <w:rPr>
                <w:sz w:val="20"/>
                <w:szCs w:val="20"/>
              </w:rPr>
              <w:t>Svojim potpisom potvrđujem raspoloživost za vrijeme provođenja usluge te istinitost gore navedenih podataka.</w:t>
            </w:r>
          </w:p>
          <w:p w:rsidR="00EA2BCF" w:rsidRPr="00EA2BCF" w:rsidRDefault="00EA2BCF" w:rsidP="00065B07">
            <w:pPr>
              <w:spacing w:line="220" w:lineRule="atLeast"/>
              <w:rPr>
                <w:sz w:val="20"/>
                <w:szCs w:val="20"/>
              </w:rPr>
            </w:pPr>
          </w:p>
          <w:p w:rsidR="00EA2BCF" w:rsidRPr="00EA2BCF" w:rsidRDefault="00EA2BCF" w:rsidP="00065B07">
            <w:pPr>
              <w:spacing w:line="220" w:lineRule="atLeast"/>
              <w:rPr>
                <w:sz w:val="20"/>
                <w:szCs w:val="20"/>
              </w:rPr>
            </w:pPr>
            <w:r w:rsidRPr="00EA2BCF">
              <w:rPr>
                <w:sz w:val="20"/>
                <w:szCs w:val="20"/>
              </w:rPr>
              <w:t>______________________</w:t>
            </w:r>
          </w:p>
        </w:tc>
      </w:tr>
      <w:tr w:rsidR="00EA2BCF" w:rsidRPr="00EA2BCF" w:rsidTr="00EA2BCF">
        <w:trPr>
          <w:trHeight w:val="263"/>
        </w:trPr>
        <w:tc>
          <w:tcPr>
            <w:tcW w:w="6799" w:type="dxa"/>
            <w:gridSpan w:val="5"/>
            <w:tcBorders>
              <w:top w:val="nil"/>
              <w:left w:val="single" w:sz="12" w:space="0" w:color="00000A"/>
              <w:bottom w:val="single" w:sz="12" w:space="0" w:color="00000A"/>
              <w:right w:val="nil"/>
            </w:tcBorders>
            <w:shd w:val="clear" w:color="auto" w:fill="FFFFFF"/>
          </w:tcPr>
          <w:p w:rsidR="00EA2BCF" w:rsidRPr="00EA2BCF" w:rsidRDefault="00EA2BCF" w:rsidP="00065B07">
            <w:pPr>
              <w:spacing w:line="220" w:lineRule="atLeast"/>
              <w:rPr>
                <w:i/>
                <w:sz w:val="20"/>
                <w:szCs w:val="20"/>
              </w:rPr>
            </w:pPr>
            <w:r w:rsidRPr="00EA2BCF">
              <w:rPr>
                <w:i/>
                <w:sz w:val="20"/>
                <w:szCs w:val="20"/>
              </w:rPr>
              <w:t>mjesto i datum</w:t>
            </w:r>
          </w:p>
        </w:tc>
        <w:tc>
          <w:tcPr>
            <w:tcW w:w="3833" w:type="dxa"/>
            <w:gridSpan w:val="2"/>
            <w:tcBorders>
              <w:top w:val="single" w:sz="4" w:space="0" w:color="00000A"/>
              <w:left w:val="nil"/>
              <w:bottom w:val="single" w:sz="12" w:space="0" w:color="00000A"/>
              <w:right w:val="single" w:sz="12" w:space="0" w:color="00000A"/>
            </w:tcBorders>
            <w:shd w:val="clear" w:color="auto" w:fill="FFFFFF"/>
            <w:vAlign w:val="center"/>
            <w:hideMark/>
          </w:tcPr>
          <w:p w:rsidR="00EA2BCF" w:rsidRPr="00EA2BCF" w:rsidRDefault="00EA2BCF" w:rsidP="00065B07">
            <w:pPr>
              <w:spacing w:line="220" w:lineRule="atLeast"/>
              <w:jc w:val="right"/>
              <w:rPr>
                <w:i/>
                <w:sz w:val="20"/>
                <w:szCs w:val="20"/>
              </w:rPr>
            </w:pPr>
            <w:r w:rsidRPr="00EA2BCF">
              <w:rPr>
                <w:i/>
                <w:sz w:val="20"/>
                <w:szCs w:val="20"/>
              </w:rPr>
              <w:t>ime/prezime/potpis stručne osobe</w:t>
            </w:r>
          </w:p>
        </w:tc>
      </w:tr>
    </w:tbl>
    <w:p w:rsidR="00BE564D" w:rsidRDefault="00BE564D" w:rsidP="00EA2BCF">
      <w:pPr>
        <w:pStyle w:val="Podnoje"/>
        <w:tabs>
          <w:tab w:val="clear" w:pos="9072"/>
          <w:tab w:val="right" w:pos="10206"/>
        </w:tabs>
        <w:ind w:left="-851" w:right="-1134"/>
        <w:jc w:val="both"/>
        <w:rPr>
          <w:sz w:val="18"/>
          <w:szCs w:val="16"/>
        </w:rPr>
      </w:pPr>
    </w:p>
    <w:p w:rsidR="00EA2BCF" w:rsidRPr="00EA2BCF" w:rsidRDefault="00BE564D" w:rsidP="00EA2BCF">
      <w:pPr>
        <w:pStyle w:val="Podnoje"/>
        <w:tabs>
          <w:tab w:val="clear" w:pos="9072"/>
          <w:tab w:val="right" w:pos="10206"/>
        </w:tabs>
        <w:ind w:left="-851" w:right="-1134"/>
        <w:jc w:val="both"/>
        <w:rPr>
          <w:sz w:val="18"/>
          <w:szCs w:val="16"/>
        </w:rPr>
      </w:pPr>
      <w:r>
        <w:rPr>
          <w:sz w:val="18"/>
          <w:szCs w:val="16"/>
          <w:lang w:val="hr-HR"/>
        </w:rPr>
        <w:t xml:space="preserve">   </w:t>
      </w:r>
      <w:r w:rsidR="00EA2BCF" w:rsidRPr="00EA2BCF">
        <w:rPr>
          <w:sz w:val="18"/>
          <w:szCs w:val="16"/>
        </w:rPr>
        <w:t>NAPOMENA: Prilog IV. se dostavlja kao ažurirani popratni dokument, na zahtjev naručitelja, te ga ponuditelji nisu dužni priložiti uz ponudu.</w:t>
      </w:r>
    </w:p>
    <w:p w:rsidR="00EA2BCF" w:rsidRPr="00EA2BCF" w:rsidRDefault="00EA2BCF" w:rsidP="00227BEC">
      <w:pPr>
        <w:spacing w:line="276" w:lineRule="auto"/>
        <w:rPr>
          <w:sz w:val="24"/>
          <w:lang w:eastAsia="en-GB"/>
        </w:rPr>
      </w:pPr>
    </w:p>
    <w:p w:rsidR="008F3084" w:rsidRPr="007904DB" w:rsidRDefault="008F3084" w:rsidP="00227BEC">
      <w:pPr>
        <w:spacing w:line="276" w:lineRule="auto"/>
        <w:rPr>
          <w:sz w:val="24"/>
          <w:lang w:eastAsia="en-GB"/>
        </w:rPr>
      </w:pPr>
    </w:p>
    <w:bookmarkEnd w:id="347"/>
    <w:bookmarkEnd w:id="348"/>
    <w:p w:rsidR="008F3084" w:rsidRPr="007904DB" w:rsidRDefault="008F3084" w:rsidP="00227BEC">
      <w:pPr>
        <w:spacing w:line="276" w:lineRule="auto"/>
        <w:rPr>
          <w:sz w:val="24"/>
          <w:lang w:eastAsia="en-GB"/>
        </w:rPr>
      </w:pPr>
    </w:p>
    <w:sectPr w:rsidR="008F3084" w:rsidRPr="007904DB" w:rsidSect="000C4229">
      <w:footerReference w:type="default" r:id="rId26"/>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28" w:rsidRDefault="00F80828">
      <w:r>
        <w:separator/>
      </w:r>
    </w:p>
  </w:endnote>
  <w:endnote w:type="continuationSeparator" w:id="0">
    <w:p w:rsidR="00F80828" w:rsidRDefault="00F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5'24»Úˇø¨¯∏(">
    <w:altName w:val="Times New Roman"/>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2" w:rsidRPr="00D65D57" w:rsidRDefault="00001D42">
    <w:pPr>
      <w:pStyle w:val="Podnoje"/>
      <w:jc w:val="center"/>
    </w:pPr>
    <w:r w:rsidRPr="00D65D57">
      <w:rPr>
        <w:lang w:val="hr-HR"/>
      </w:rPr>
      <w:t xml:space="preserve">Stranica </w:t>
    </w:r>
    <w:r w:rsidRPr="00D65D57">
      <w:fldChar w:fldCharType="begin"/>
    </w:r>
    <w:r w:rsidRPr="00D65D57">
      <w:instrText>PAGE  \* Arabic  \* MERGEFORMAT</w:instrText>
    </w:r>
    <w:r w:rsidRPr="00D65D57">
      <w:fldChar w:fldCharType="separate"/>
    </w:r>
    <w:r w:rsidR="004E768B" w:rsidRPr="004E768B">
      <w:rPr>
        <w:noProof/>
        <w:lang w:val="hr-HR"/>
      </w:rPr>
      <w:t>1</w:t>
    </w:r>
    <w:r w:rsidRPr="00D65D57">
      <w:fldChar w:fldCharType="end"/>
    </w:r>
    <w:r w:rsidRPr="00D65D57">
      <w:rPr>
        <w:lang w:val="hr-HR"/>
      </w:rPr>
      <w:t xml:space="preserve"> od </w:t>
    </w:r>
    <w:fldSimple w:instr="NUMPAGES  \* Arabic  \* MERGEFORMAT">
      <w:r w:rsidR="004E768B" w:rsidRPr="004E768B">
        <w:rPr>
          <w:noProof/>
          <w:lang w:val="hr-HR"/>
        </w:rPr>
        <w:t>50</w:t>
      </w:r>
    </w:fldSimple>
  </w:p>
  <w:p w:rsidR="00001D42" w:rsidRDefault="00001D4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2" w:rsidRPr="007904DB" w:rsidRDefault="00001D42">
    <w:pPr>
      <w:pStyle w:val="Podnoje"/>
      <w:jc w:val="center"/>
    </w:pPr>
    <w:r w:rsidRPr="007904DB">
      <w:rPr>
        <w:lang w:val="hr-HR"/>
      </w:rPr>
      <w:t xml:space="preserve">Stranica </w:t>
    </w:r>
    <w:r w:rsidRPr="007904DB">
      <w:fldChar w:fldCharType="begin"/>
    </w:r>
    <w:r w:rsidRPr="007904DB">
      <w:instrText>PAGE  \* Arabic  \* MERGEFORMAT</w:instrText>
    </w:r>
    <w:r w:rsidRPr="007904DB">
      <w:fldChar w:fldCharType="separate"/>
    </w:r>
    <w:r w:rsidR="004E768B" w:rsidRPr="004E768B">
      <w:rPr>
        <w:noProof/>
        <w:lang w:val="hr-HR"/>
      </w:rPr>
      <w:t>41</w:t>
    </w:r>
    <w:r w:rsidRPr="007904DB">
      <w:fldChar w:fldCharType="end"/>
    </w:r>
    <w:r w:rsidRPr="007904DB">
      <w:rPr>
        <w:lang w:val="hr-HR"/>
      </w:rPr>
      <w:t xml:space="preserve"> od </w:t>
    </w:r>
    <w:fldSimple w:instr="NUMPAGES  \* Arabic  \* MERGEFORMAT">
      <w:r w:rsidR="004E768B" w:rsidRPr="004E768B">
        <w:rPr>
          <w:noProof/>
          <w:lang w:val="hr-HR"/>
        </w:rPr>
        <w:t>50</w:t>
      </w:r>
    </w:fldSimple>
  </w:p>
  <w:p w:rsidR="00001D42" w:rsidRDefault="00001D4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2" w:rsidRPr="005A1F82" w:rsidRDefault="00001D42">
    <w:pPr>
      <w:pStyle w:val="Podnoje"/>
      <w:jc w:val="center"/>
    </w:pPr>
    <w:r w:rsidRPr="005A1F82">
      <w:rPr>
        <w:lang w:val="hr-HR"/>
      </w:rPr>
      <w:t xml:space="preserve">Stranica </w:t>
    </w:r>
    <w:r w:rsidRPr="005A1F82">
      <w:fldChar w:fldCharType="begin"/>
    </w:r>
    <w:r w:rsidRPr="005A1F82">
      <w:instrText>PAGE  \* Arabic  \* MERGEFORMAT</w:instrText>
    </w:r>
    <w:r w:rsidRPr="005A1F82">
      <w:fldChar w:fldCharType="separate"/>
    </w:r>
    <w:r w:rsidR="004E768B" w:rsidRPr="004E768B">
      <w:rPr>
        <w:noProof/>
        <w:lang w:val="hr-HR"/>
      </w:rPr>
      <w:t>50</w:t>
    </w:r>
    <w:r w:rsidRPr="005A1F82">
      <w:fldChar w:fldCharType="end"/>
    </w:r>
    <w:r w:rsidRPr="005A1F82">
      <w:rPr>
        <w:lang w:val="hr-HR"/>
      </w:rPr>
      <w:t xml:space="preserve"> od </w:t>
    </w:r>
    <w:fldSimple w:instr="NUMPAGES  \* Arabic  \* MERGEFORMAT">
      <w:r w:rsidR="004E768B" w:rsidRPr="004E768B">
        <w:rPr>
          <w:noProof/>
          <w:lang w:val="hr-HR"/>
        </w:rPr>
        <w:t>50</w:t>
      </w:r>
    </w:fldSimple>
  </w:p>
  <w:p w:rsidR="00001D42" w:rsidRDefault="00001D4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28" w:rsidRDefault="00F80828">
      <w:r>
        <w:separator/>
      </w:r>
    </w:p>
  </w:footnote>
  <w:footnote w:type="continuationSeparator" w:id="0">
    <w:p w:rsidR="00F80828" w:rsidRDefault="00F808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hybridMultilevel"/>
    <w:tmpl w:val="39C4A32E"/>
    <w:lvl w:ilvl="0" w:tplc="041A000B">
      <w:start w:val="1"/>
      <w:numFmt w:val="bullet"/>
      <w:lvlText w:val=""/>
      <w:lvlJc w:val="left"/>
      <w:rPr>
        <w:rFonts w:ascii="Wingdings" w:hAnsi="Wingdings" w:hint="default"/>
      </w:rPr>
    </w:lvl>
    <w:lvl w:ilvl="1" w:tplc="664CC8F2">
      <w:start w:val="1"/>
      <w:numFmt w:val="bullet"/>
      <w:lvlText w:val=""/>
      <w:lvlJc w:val="left"/>
    </w:lvl>
    <w:lvl w:ilvl="2" w:tplc="9F2E1A46">
      <w:start w:val="1"/>
      <w:numFmt w:val="bullet"/>
      <w:lvlText w:val=""/>
      <w:lvlJc w:val="left"/>
    </w:lvl>
    <w:lvl w:ilvl="3" w:tplc="52285F00">
      <w:start w:val="1"/>
      <w:numFmt w:val="bullet"/>
      <w:lvlText w:val=""/>
      <w:lvlJc w:val="left"/>
    </w:lvl>
    <w:lvl w:ilvl="4" w:tplc="F7369D6A">
      <w:start w:val="1"/>
      <w:numFmt w:val="bullet"/>
      <w:lvlText w:val=""/>
      <w:lvlJc w:val="left"/>
    </w:lvl>
    <w:lvl w:ilvl="5" w:tplc="9CBC8920">
      <w:start w:val="1"/>
      <w:numFmt w:val="bullet"/>
      <w:lvlText w:val=""/>
      <w:lvlJc w:val="left"/>
    </w:lvl>
    <w:lvl w:ilvl="6" w:tplc="F9CCD126">
      <w:start w:val="1"/>
      <w:numFmt w:val="bullet"/>
      <w:lvlText w:val=""/>
      <w:lvlJc w:val="left"/>
    </w:lvl>
    <w:lvl w:ilvl="7" w:tplc="5796A00A">
      <w:start w:val="1"/>
      <w:numFmt w:val="bullet"/>
      <w:lvlText w:val=""/>
      <w:lvlJc w:val="left"/>
    </w:lvl>
    <w:lvl w:ilvl="8" w:tplc="21A62656">
      <w:start w:val="1"/>
      <w:numFmt w:val="bullet"/>
      <w:lvlText w:val=""/>
      <w:lvlJc w:val="left"/>
    </w:lvl>
  </w:abstractNum>
  <w:abstractNum w:abstractNumId="1" w15:restartNumberingAfterBreak="0">
    <w:nsid w:val="0000002E"/>
    <w:multiLevelType w:val="hybridMultilevel"/>
    <w:tmpl w:val="542289EC"/>
    <w:lvl w:ilvl="0" w:tplc="964428B0">
      <w:start w:val="1"/>
      <w:numFmt w:val="bullet"/>
      <w:lvlText w:val=""/>
      <w:lvlJc w:val="left"/>
    </w:lvl>
    <w:lvl w:ilvl="1" w:tplc="58E6DE74">
      <w:start w:val="1"/>
      <w:numFmt w:val="bullet"/>
      <w:lvlText w:val=""/>
      <w:lvlJc w:val="left"/>
    </w:lvl>
    <w:lvl w:ilvl="2" w:tplc="AC6EA2E8">
      <w:start w:val="1"/>
      <w:numFmt w:val="bullet"/>
      <w:lvlText w:val=""/>
      <w:lvlJc w:val="left"/>
    </w:lvl>
    <w:lvl w:ilvl="3" w:tplc="24AE9C42">
      <w:start w:val="1"/>
      <w:numFmt w:val="bullet"/>
      <w:lvlText w:val=""/>
      <w:lvlJc w:val="left"/>
    </w:lvl>
    <w:lvl w:ilvl="4" w:tplc="1604DE74">
      <w:start w:val="1"/>
      <w:numFmt w:val="bullet"/>
      <w:lvlText w:val=""/>
      <w:lvlJc w:val="left"/>
    </w:lvl>
    <w:lvl w:ilvl="5" w:tplc="9C1C47EE">
      <w:start w:val="1"/>
      <w:numFmt w:val="bullet"/>
      <w:lvlText w:val=""/>
      <w:lvlJc w:val="left"/>
    </w:lvl>
    <w:lvl w:ilvl="6" w:tplc="E488BC12">
      <w:start w:val="1"/>
      <w:numFmt w:val="bullet"/>
      <w:lvlText w:val=""/>
      <w:lvlJc w:val="left"/>
    </w:lvl>
    <w:lvl w:ilvl="7" w:tplc="A53A4104">
      <w:start w:val="1"/>
      <w:numFmt w:val="bullet"/>
      <w:lvlText w:val=""/>
      <w:lvlJc w:val="left"/>
    </w:lvl>
    <w:lvl w:ilvl="8" w:tplc="C784C29A">
      <w:start w:val="1"/>
      <w:numFmt w:val="bullet"/>
      <w:lvlText w:val=""/>
      <w:lvlJc w:val="left"/>
    </w:lvl>
  </w:abstractNum>
  <w:abstractNum w:abstractNumId="2" w15:restartNumberingAfterBreak="0">
    <w:nsid w:val="00002F14"/>
    <w:multiLevelType w:val="hybridMultilevel"/>
    <w:tmpl w:val="AA2C0EE8"/>
    <w:lvl w:ilvl="0" w:tplc="0000047E">
      <w:start w:val="1"/>
      <w:numFmt w:val="bullet"/>
      <w:lvlText w:val="•"/>
      <w:lvlJc w:val="left"/>
      <w:pPr>
        <w:tabs>
          <w:tab w:val="num" w:pos="720"/>
        </w:tabs>
        <w:ind w:left="720" w:hanging="360"/>
      </w:pPr>
    </w:lvl>
    <w:lvl w:ilvl="1" w:tplc="0000422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4"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Wingdings"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5" w15:restartNumberingAfterBreak="0">
    <w:nsid w:val="06441014"/>
    <w:multiLevelType w:val="hybridMultilevel"/>
    <w:tmpl w:val="1974F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965077"/>
    <w:multiLevelType w:val="hybridMultilevel"/>
    <w:tmpl w:val="4DDEC2DC"/>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090A631C"/>
    <w:multiLevelType w:val="hybridMultilevel"/>
    <w:tmpl w:val="E79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A506F"/>
    <w:multiLevelType w:val="hybridMultilevel"/>
    <w:tmpl w:val="E40667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225A48"/>
    <w:multiLevelType w:val="hybridMultilevel"/>
    <w:tmpl w:val="A74693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4E6B76"/>
    <w:multiLevelType w:val="hybridMultilevel"/>
    <w:tmpl w:val="A1387F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744E0B"/>
    <w:multiLevelType w:val="hybridMultilevel"/>
    <w:tmpl w:val="673A93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C07E43"/>
    <w:multiLevelType w:val="hybridMultilevel"/>
    <w:tmpl w:val="400A4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76E16BC"/>
    <w:multiLevelType w:val="hybridMultilevel"/>
    <w:tmpl w:val="F4A27F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336789"/>
    <w:multiLevelType w:val="hybridMultilevel"/>
    <w:tmpl w:val="849026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1D493F94"/>
    <w:multiLevelType w:val="hybridMultilevel"/>
    <w:tmpl w:val="9C0C0408"/>
    <w:lvl w:ilvl="0" w:tplc="041A000B">
      <w:start w:val="1"/>
      <w:numFmt w:val="bullet"/>
      <w:lvlText w:val=""/>
      <w:lvlJc w:val="left"/>
      <w:pPr>
        <w:ind w:left="784" w:hanging="360"/>
      </w:pPr>
      <w:rPr>
        <w:rFonts w:ascii="Wingdings" w:hAnsi="Wingdings"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8"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2AB06241"/>
    <w:multiLevelType w:val="hybridMultilevel"/>
    <w:tmpl w:val="32E02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2983BB1"/>
    <w:multiLevelType w:val="hybridMultilevel"/>
    <w:tmpl w:val="45B20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4B1052"/>
    <w:multiLevelType w:val="hybridMultilevel"/>
    <w:tmpl w:val="DBE436AC"/>
    <w:lvl w:ilvl="0" w:tplc="023AE780">
      <w:start w:val="3"/>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AAE54D7"/>
    <w:multiLevelType w:val="hybridMultilevel"/>
    <w:tmpl w:val="9D44A708"/>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3D5B1B87"/>
    <w:multiLevelType w:val="hybridMultilevel"/>
    <w:tmpl w:val="A80E9B3A"/>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0DD28BF"/>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1" w15:restartNumberingAfterBreak="0">
    <w:nsid w:val="45CA19B4"/>
    <w:multiLevelType w:val="hybridMultilevel"/>
    <w:tmpl w:val="B2AE68CC"/>
    <w:lvl w:ilvl="0" w:tplc="D38C3848">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7944897"/>
    <w:multiLevelType w:val="hybridMultilevel"/>
    <w:tmpl w:val="361E74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4AC70B65"/>
    <w:multiLevelType w:val="hybridMultilevel"/>
    <w:tmpl w:val="9236B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2776DB8"/>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C5F6EF8"/>
    <w:multiLevelType w:val="hybridMultilevel"/>
    <w:tmpl w:val="175CA5F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C97D45"/>
    <w:multiLevelType w:val="hybridMultilevel"/>
    <w:tmpl w:val="0A942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174714F"/>
    <w:multiLevelType w:val="hybridMultilevel"/>
    <w:tmpl w:val="172E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5'24»Úˇø¨¯∏(" w:hint="default"/>
      </w:rPr>
    </w:lvl>
    <w:lvl w:ilvl="1" w:tplc="041A0003" w:tentative="1">
      <w:start w:val="1"/>
      <w:numFmt w:val="bullet"/>
      <w:lvlText w:val="o"/>
      <w:lvlJc w:val="left"/>
      <w:pPr>
        <w:tabs>
          <w:tab w:val="num" w:pos="2858"/>
        </w:tabs>
        <w:ind w:left="2858" w:hanging="360"/>
      </w:pPr>
      <w:rPr>
        <w:rFonts w:ascii="Courier New" w:hAnsi="Courier New" w:cs="‰5'24»Úˇø¨¯∏("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5'24»Úˇø¨¯∏("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5'24»Úˇø¨¯∏("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44"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Wingdings"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7E17AFC"/>
    <w:multiLevelType w:val="hybridMultilevel"/>
    <w:tmpl w:val="C93C816C"/>
    <w:lvl w:ilvl="0" w:tplc="7EEE036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7EE66E0"/>
    <w:multiLevelType w:val="hybridMultilevel"/>
    <w:tmpl w:val="BA2E1668"/>
    <w:lvl w:ilvl="0" w:tplc="041A0013">
      <w:start w:val="1"/>
      <w:numFmt w:val="upperRoman"/>
      <w:lvlText w:val="%1."/>
      <w:lvlJc w:val="right"/>
      <w:pPr>
        <w:ind w:left="1724" w:hanging="360"/>
      </w:p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49" w15:restartNumberingAfterBreak="0">
    <w:nsid w:val="6EAC0B5D"/>
    <w:multiLevelType w:val="hybridMultilevel"/>
    <w:tmpl w:val="DA302762"/>
    <w:lvl w:ilvl="0" w:tplc="18E2F6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FB77C30"/>
    <w:multiLevelType w:val="hybridMultilevel"/>
    <w:tmpl w:val="209459BA"/>
    <w:lvl w:ilvl="0" w:tplc="74BCE042">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08B5736"/>
    <w:multiLevelType w:val="hybridMultilevel"/>
    <w:tmpl w:val="8DF4576E"/>
    <w:lvl w:ilvl="0" w:tplc="041A0001">
      <w:start w:val="1"/>
      <w:numFmt w:val="bullet"/>
      <w:lvlText w:val=""/>
      <w:lvlJc w:val="left"/>
      <w:pPr>
        <w:ind w:left="1011" w:hanging="360"/>
      </w:pPr>
      <w:rPr>
        <w:rFonts w:ascii="Symbol" w:hAnsi="Symbol" w:hint="default"/>
      </w:rPr>
    </w:lvl>
    <w:lvl w:ilvl="1" w:tplc="041A0003" w:tentative="1">
      <w:start w:val="1"/>
      <w:numFmt w:val="bullet"/>
      <w:lvlText w:val="o"/>
      <w:lvlJc w:val="left"/>
      <w:pPr>
        <w:ind w:left="1731" w:hanging="360"/>
      </w:pPr>
      <w:rPr>
        <w:rFonts w:ascii="Courier New" w:hAnsi="Courier New" w:cs="Courier New" w:hint="default"/>
      </w:rPr>
    </w:lvl>
    <w:lvl w:ilvl="2" w:tplc="041A0005" w:tentative="1">
      <w:start w:val="1"/>
      <w:numFmt w:val="bullet"/>
      <w:lvlText w:val=""/>
      <w:lvlJc w:val="left"/>
      <w:pPr>
        <w:ind w:left="2451" w:hanging="360"/>
      </w:pPr>
      <w:rPr>
        <w:rFonts w:ascii="Wingdings" w:hAnsi="Wingdings" w:hint="default"/>
      </w:rPr>
    </w:lvl>
    <w:lvl w:ilvl="3" w:tplc="041A0001" w:tentative="1">
      <w:start w:val="1"/>
      <w:numFmt w:val="bullet"/>
      <w:lvlText w:val=""/>
      <w:lvlJc w:val="left"/>
      <w:pPr>
        <w:ind w:left="3171" w:hanging="360"/>
      </w:pPr>
      <w:rPr>
        <w:rFonts w:ascii="Symbol" w:hAnsi="Symbol" w:hint="default"/>
      </w:rPr>
    </w:lvl>
    <w:lvl w:ilvl="4" w:tplc="041A0003" w:tentative="1">
      <w:start w:val="1"/>
      <w:numFmt w:val="bullet"/>
      <w:lvlText w:val="o"/>
      <w:lvlJc w:val="left"/>
      <w:pPr>
        <w:ind w:left="3891" w:hanging="360"/>
      </w:pPr>
      <w:rPr>
        <w:rFonts w:ascii="Courier New" w:hAnsi="Courier New" w:cs="Courier New" w:hint="default"/>
      </w:rPr>
    </w:lvl>
    <w:lvl w:ilvl="5" w:tplc="041A0005" w:tentative="1">
      <w:start w:val="1"/>
      <w:numFmt w:val="bullet"/>
      <w:lvlText w:val=""/>
      <w:lvlJc w:val="left"/>
      <w:pPr>
        <w:ind w:left="4611" w:hanging="360"/>
      </w:pPr>
      <w:rPr>
        <w:rFonts w:ascii="Wingdings" w:hAnsi="Wingdings" w:hint="default"/>
      </w:rPr>
    </w:lvl>
    <w:lvl w:ilvl="6" w:tplc="041A0001" w:tentative="1">
      <w:start w:val="1"/>
      <w:numFmt w:val="bullet"/>
      <w:lvlText w:val=""/>
      <w:lvlJc w:val="left"/>
      <w:pPr>
        <w:ind w:left="5331" w:hanging="360"/>
      </w:pPr>
      <w:rPr>
        <w:rFonts w:ascii="Symbol" w:hAnsi="Symbol" w:hint="default"/>
      </w:rPr>
    </w:lvl>
    <w:lvl w:ilvl="7" w:tplc="041A0003" w:tentative="1">
      <w:start w:val="1"/>
      <w:numFmt w:val="bullet"/>
      <w:lvlText w:val="o"/>
      <w:lvlJc w:val="left"/>
      <w:pPr>
        <w:ind w:left="6051" w:hanging="360"/>
      </w:pPr>
      <w:rPr>
        <w:rFonts w:ascii="Courier New" w:hAnsi="Courier New" w:cs="Courier New" w:hint="default"/>
      </w:rPr>
    </w:lvl>
    <w:lvl w:ilvl="8" w:tplc="041A0005" w:tentative="1">
      <w:start w:val="1"/>
      <w:numFmt w:val="bullet"/>
      <w:lvlText w:val=""/>
      <w:lvlJc w:val="left"/>
      <w:pPr>
        <w:ind w:left="6771" w:hanging="360"/>
      </w:pPr>
      <w:rPr>
        <w:rFonts w:ascii="Wingdings" w:hAnsi="Wingdings" w:hint="default"/>
      </w:rPr>
    </w:lvl>
  </w:abstractNum>
  <w:abstractNum w:abstractNumId="52" w15:restartNumberingAfterBreak="0">
    <w:nsid w:val="70AA7F10"/>
    <w:multiLevelType w:val="hybridMultilevel"/>
    <w:tmpl w:val="A9EA0CE2"/>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9B61E68"/>
    <w:multiLevelType w:val="hybridMultilevel"/>
    <w:tmpl w:val="67A6DF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15:restartNumberingAfterBreak="0">
    <w:nsid w:val="7AB1301F"/>
    <w:multiLevelType w:val="hybridMultilevel"/>
    <w:tmpl w:val="255CA0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567460"/>
    <w:multiLevelType w:val="hybridMultilevel"/>
    <w:tmpl w:val="6FD6F462"/>
    <w:lvl w:ilvl="0" w:tplc="04090017">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45"/>
  </w:num>
  <w:num w:numId="4">
    <w:abstractNumId w:val="43"/>
  </w:num>
  <w:num w:numId="5">
    <w:abstractNumId w:val="40"/>
    <w:lvlOverride w:ilvl="0">
      <w:startOverride w:val="1"/>
    </w:lvlOverride>
  </w:num>
  <w:num w:numId="6">
    <w:abstractNumId w:val="29"/>
    <w:lvlOverride w:ilvl="0">
      <w:startOverride w:val="1"/>
    </w:lvlOverride>
  </w:num>
  <w:num w:numId="7">
    <w:abstractNumId w:val="19"/>
  </w:num>
  <w:num w:numId="8">
    <w:abstractNumId w:val="23"/>
  </w:num>
  <w:num w:numId="9">
    <w:abstractNumId w:val="22"/>
  </w:num>
  <w:num w:numId="10">
    <w:abstractNumId w:val="31"/>
  </w:num>
  <w:num w:numId="11">
    <w:abstractNumId w:val="6"/>
  </w:num>
  <w:num w:numId="12">
    <w:abstractNumId w:val="50"/>
  </w:num>
  <w:num w:numId="13">
    <w:abstractNumId w:val="5"/>
  </w:num>
  <w:num w:numId="14">
    <w:abstractNumId w:val="34"/>
  </w:num>
  <w:num w:numId="15">
    <w:abstractNumId w:val="30"/>
  </w:num>
  <w:num w:numId="16">
    <w:abstractNumId w:val="38"/>
  </w:num>
  <w:num w:numId="17">
    <w:abstractNumId w:val="37"/>
  </w:num>
  <w:num w:numId="18">
    <w:abstractNumId w:val="14"/>
  </w:num>
  <w:num w:numId="19">
    <w:abstractNumId w:val="0"/>
  </w:num>
  <w:num w:numId="20">
    <w:abstractNumId w:val="1"/>
  </w:num>
  <w:num w:numId="21">
    <w:abstractNumId w:val="11"/>
  </w:num>
  <w:num w:numId="22">
    <w:abstractNumId w:val="55"/>
  </w:num>
  <w:num w:numId="23">
    <w:abstractNumId w:val="42"/>
  </w:num>
  <w:num w:numId="24">
    <w:abstractNumId w:val="2"/>
  </w:num>
  <w:num w:numId="25">
    <w:abstractNumId w:val="16"/>
  </w:num>
  <w:num w:numId="26">
    <w:abstractNumId w:val="33"/>
  </w:num>
  <w:num w:numId="27">
    <w:abstractNumId w:val="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24"/>
  </w:num>
  <w:num w:numId="31">
    <w:abstractNumId w:val="48"/>
  </w:num>
  <w:num w:numId="32">
    <w:abstractNumId w:val="15"/>
  </w:num>
  <w:num w:numId="33">
    <w:abstractNumId w:val="47"/>
  </w:num>
  <w:num w:numId="34">
    <w:abstractNumId w:val="18"/>
  </w:num>
  <w:num w:numId="35">
    <w:abstractNumId w:val="44"/>
  </w:num>
  <w:num w:numId="36">
    <w:abstractNumId w:val="8"/>
  </w:num>
  <w:num w:numId="37">
    <w:abstractNumId w:val="20"/>
  </w:num>
  <w:num w:numId="38">
    <w:abstractNumId w:val="25"/>
  </w:num>
  <w:num w:numId="39">
    <w:abstractNumId w:val="52"/>
  </w:num>
  <w:num w:numId="40">
    <w:abstractNumId w:val="36"/>
  </w:num>
  <w:num w:numId="41">
    <w:abstractNumId w:val="26"/>
  </w:num>
  <w:num w:numId="42">
    <w:abstractNumId w:val="10"/>
  </w:num>
  <w:num w:numId="43">
    <w:abstractNumId w:val="27"/>
  </w:num>
  <w:num w:numId="44">
    <w:abstractNumId w:val="39"/>
  </w:num>
  <w:num w:numId="45">
    <w:abstractNumId w:val="49"/>
  </w:num>
  <w:num w:numId="46">
    <w:abstractNumId w:val="21"/>
  </w:num>
  <w:num w:numId="47">
    <w:abstractNumId w:val="3"/>
  </w:num>
  <w:num w:numId="48">
    <w:abstractNumId w:val="28"/>
  </w:num>
  <w:num w:numId="49">
    <w:abstractNumId w:val="35"/>
  </w:num>
  <w:num w:numId="50">
    <w:abstractNumId w:val="54"/>
  </w:num>
  <w:num w:numId="51">
    <w:abstractNumId w:val="46"/>
  </w:num>
  <w:num w:numId="52">
    <w:abstractNumId w:val="41"/>
  </w:num>
  <w:num w:numId="53">
    <w:abstractNumId w:val="17"/>
  </w:num>
  <w:num w:numId="54">
    <w:abstractNumId w:val="12"/>
  </w:num>
  <w:num w:numId="55">
    <w:abstractNumId w:val="13"/>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1D42"/>
    <w:rsid w:val="00005E2F"/>
    <w:rsid w:val="00012663"/>
    <w:rsid w:val="0002093E"/>
    <w:rsid w:val="0002608B"/>
    <w:rsid w:val="00027A46"/>
    <w:rsid w:val="00032559"/>
    <w:rsid w:val="00041FA6"/>
    <w:rsid w:val="00042CBA"/>
    <w:rsid w:val="00046F45"/>
    <w:rsid w:val="00050D31"/>
    <w:rsid w:val="0005105C"/>
    <w:rsid w:val="00063666"/>
    <w:rsid w:val="00065B07"/>
    <w:rsid w:val="000660E9"/>
    <w:rsid w:val="000739CE"/>
    <w:rsid w:val="0007720C"/>
    <w:rsid w:val="00080F97"/>
    <w:rsid w:val="00083932"/>
    <w:rsid w:val="00097C87"/>
    <w:rsid w:val="000B0DB4"/>
    <w:rsid w:val="000B4800"/>
    <w:rsid w:val="000B6881"/>
    <w:rsid w:val="000B76D1"/>
    <w:rsid w:val="000B7DFD"/>
    <w:rsid w:val="000C3719"/>
    <w:rsid w:val="000C4229"/>
    <w:rsid w:val="000D2925"/>
    <w:rsid w:val="000D47D3"/>
    <w:rsid w:val="000D6A27"/>
    <w:rsid w:val="000E2C8E"/>
    <w:rsid w:val="000E4ACB"/>
    <w:rsid w:val="000E73B9"/>
    <w:rsid w:val="000E7DF5"/>
    <w:rsid w:val="000F0830"/>
    <w:rsid w:val="000F1C2A"/>
    <w:rsid w:val="000F584E"/>
    <w:rsid w:val="000F5A56"/>
    <w:rsid w:val="000F5ECF"/>
    <w:rsid w:val="0010087C"/>
    <w:rsid w:val="0011545B"/>
    <w:rsid w:val="0011604E"/>
    <w:rsid w:val="00131002"/>
    <w:rsid w:val="00134A23"/>
    <w:rsid w:val="00137970"/>
    <w:rsid w:val="00140A53"/>
    <w:rsid w:val="0014285B"/>
    <w:rsid w:val="00146CA8"/>
    <w:rsid w:val="00166E7E"/>
    <w:rsid w:val="001707CB"/>
    <w:rsid w:val="00171918"/>
    <w:rsid w:val="00187B1F"/>
    <w:rsid w:val="00196B6A"/>
    <w:rsid w:val="001A545F"/>
    <w:rsid w:val="001B1717"/>
    <w:rsid w:val="001B3359"/>
    <w:rsid w:val="001B5CDA"/>
    <w:rsid w:val="001C2B62"/>
    <w:rsid w:val="001C6838"/>
    <w:rsid w:val="001C6A1E"/>
    <w:rsid w:val="001D41D2"/>
    <w:rsid w:val="001D451F"/>
    <w:rsid w:val="001E51CC"/>
    <w:rsid w:val="001E6009"/>
    <w:rsid w:val="001E7192"/>
    <w:rsid w:val="001F1BFA"/>
    <w:rsid w:val="001F2362"/>
    <w:rsid w:val="001F4315"/>
    <w:rsid w:val="001F63C4"/>
    <w:rsid w:val="001F7FDA"/>
    <w:rsid w:val="00203A06"/>
    <w:rsid w:val="00204300"/>
    <w:rsid w:val="002133A6"/>
    <w:rsid w:val="00213D4F"/>
    <w:rsid w:val="0021540C"/>
    <w:rsid w:val="0021659A"/>
    <w:rsid w:val="0021671A"/>
    <w:rsid w:val="00216DE0"/>
    <w:rsid w:val="0021750D"/>
    <w:rsid w:val="00220568"/>
    <w:rsid w:val="0022341F"/>
    <w:rsid w:val="0022463D"/>
    <w:rsid w:val="00227BEC"/>
    <w:rsid w:val="00230EC0"/>
    <w:rsid w:val="00230F69"/>
    <w:rsid w:val="00232AC4"/>
    <w:rsid w:val="00232D9E"/>
    <w:rsid w:val="00232E01"/>
    <w:rsid w:val="00234A79"/>
    <w:rsid w:val="00237598"/>
    <w:rsid w:val="0024106D"/>
    <w:rsid w:val="00242551"/>
    <w:rsid w:val="00242DB8"/>
    <w:rsid w:val="00244AAE"/>
    <w:rsid w:val="00246B4D"/>
    <w:rsid w:val="00247041"/>
    <w:rsid w:val="00250ABE"/>
    <w:rsid w:val="00250BCE"/>
    <w:rsid w:val="00251F06"/>
    <w:rsid w:val="002561F2"/>
    <w:rsid w:val="002563D3"/>
    <w:rsid w:val="00257AD1"/>
    <w:rsid w:val="00265FA8"/>
    <w:rsid w:val="00267121"/>
    <w:rsid w:val="0027029C"/>
    <w:rsid w:val="002713B5"/>
    <w:rsid w:val="002715E9"/>
    <w:rsid w:val="00271A7C"/>
    <w:rsid w:val="00273E7F"/>
    <w:rsid w:val="00277D5E"/>
    <w:rsid w:val="002806C7"/>
    <w:rsid w:val="002826BF"/>
    <w:rsid w:val="0028577A"/>
    <w:rsid w:val="00293426"/>
    <w:rsid w:val="002A3F17"/>
    <w:rsid w:val="002B2132"/>
    <w:rsid w:val="002B2590"/>
    <w:rsid w:val="002B7B5A"/>
    <w:rsid w:val="002C2710"/>
    <w:rsid w:val="002C530E"/>
    <w:rsid w:val="002C7307"/>
    <w:rsid w:val="002C75FF"/>
    <w:rsid w:val="002D1591"/>
    <w:rsid w:val="002D32C5"/>
    <w:rsid w:val="002D4D8D"/>
    <w:rsid w:val="002D56C2"/>
    <w:rsid w:val="002D5B86"/>
    <w:rsid w:val="002E012F"/>
    <w:rsid w:val="002E109C"/>
    <w:rsid w:val="002E179F"/>
    <w:rsid w:val="002E2690"/>
    <w:rsid w:val="002E29A5"/>
    <w:rsid w:val="002E2EBB"/>
    <w:rsid w:val="002E46DF"/>
    <w:rsid w:val="002E5BF7"/>
    <w:rsid w:val="002F0024"/>
    <w:rsid w:val="002F0D26"/>
    <w:rsid w:val="002F2242"/>
    <w:rsid w:val="003050D8"/>
    <w:rsid w:val="003114A7"/>
    <w:rsid w:val="00311EC4"/>
    <w:rsid w:val="00313D2E"/>
    <w:rsid w:val="00316012"/>
    <w:rsid w:val="00317278"/>
    <w:rsid w:val="00324644"/>
    <w:rsid w:val="00335E80"/>
    <w:rsid w:val="00336E7E"/>
    <w:rsid w:val="0034040E"/>
    <w:rsid w:val="00342530"/>
    <w:rsid w:val="00353D0E"/>
    <w:rsid w:val="00355422"/>
    <w:rsid w:val="00355942"/>
    <w:rsid w:val="00356092"/>
    <w:rsid w:val="003577EA"/>
    <w:rsid w:val="00357C3E"/>
    <w:rsid w:val="00373C08"/>
    <w:rsid w:val="00374C97"/>
    <w:rsid w:val="003752BD"/>
    <w:rsid w:val="003833F8"/>
    <w:rsid w:val="0039264E"/>
    <w:rsid w:val="00393384"/>
    <w:rsid w:val="00393AB4"/>
    <w:rsid w:val="00397B8A"/>
    <w:rsid w:val="00397C7C"/>
    <w:rsid w:val="00397E11"/>
    <w:rsid w:val="003A15A8"/>
    <w:rsid w:val="003A3405"/>
    <w:rsid w:val="003A3CA8"/>
    <w:rsid w:val="003A599D"/>
    <w:rsid w:val="003B2979"/>
    <w:rsid w:val="003B42FC"/>
    <w:rsid w:val="003B5CCA"/>
    <w:rsid w:val="003B7533"/>
    <w:rsid w:val="003C128D"/>
    <w:rsid w:val="003C45FE"/>
    <w:rsid w:val="003D1329"/>
    <w:rsid w:val="003D2689"/>
    <w:rsid w:val="003D5F49"/>
    <w:rsid w:val="003E3AF1"/>
    <w:rsid w:val="003E6F79"/>
    <w:rsid w:val="003F5F84"/>
    <w:rsid w:val="00400788"/>
    <w:rsid w:val="00400BCD"/>
    <w:rsid w:val="004019DF"/>
    <w:rsid w:val="004053EC"/>
    <w:rsid w:val="00405F38"/>
    <w:rsid w:val="004072AF"/>
    <w:rsid w:val="00413F4B"/>
    <w:rsid w:val="00416FF0"/>
    <w:rsid w:val="00422DEC"/>
    <w:rsid w:val="00423C9A"/>
    <w:rsid w:val="0043019E"/>
    <w:rsid w:val="0043081E"/>
    <w:rsid w:val="00433F8C"/>
    <w:rsid w:val="0043405D"/>
    <w:rsid w:val="004349E7"/>
    <w:rsid w:val="00440BA8"/>
    <w:rsid w:val="00446F26"/>
    <w:rsid w:val="00450ABB"/>
    <w:rsid w:val="00456BDA"/>
    <w:rsid w:val="004577DD"/>
    <w:rsid w:val="004579EF"/>
    <w:rsid w:val="00462107"/>
    <w:rsid w:val="00465A36"/>
    <w:rsid w:val="00466BD4"/>
    <w:rsid w:val="00466FD5"/>
    <w:rsid w:val="004703ED"/>
    <w:rsid w:val="00472CB9"/>
    <w:rsid w:val="00480DFE"/>
    <w:rsid w:val="00493F72"/>
    <w:rsid w:val="004A3CDF"/>
    <w:rsid w:val="004A4B80"/>
    <w:rsid w:val="004B4635"/>
    <w:rsid w:val="004B63C5"/>
    <w:rsid w:val="004B7470"/>
    <w:rsid w:val="004C698F"/>
    <w:rsid w:val="004C7A50"/>
    <w:rsid w:val="004D16A1"/>
    <w:rsid w:val="004D5381"/>
    <w:rsid w:val="004E2D1D"/>
    <w:rsid w:val="004E768B"/>
    <w:rsid w:val="004E7A2D"/>
    <w:rsid w:val="004F48E0"/>
    <w:rsid w:val="00503A64"/>
    <w:rsid w:val="005056BE"/>
    <w:rsid w:val="005126CE"/>
    <w:rsid w:val="00513CEE"/>
    <w:rsid w:val="00514259"/>
    <w:rsid w:val="00514357"/>
    <w:rsid w:val="005157C4"/>
    <w:rsid w:val="00515D3A"/>
    <w:rsid w:val="00517A5F"/>
    <w:rsid w:val="00520110"/>
    <w:rsid w:val="00527985"/>
    <w:rsid w:val="005302A5"/>
    <w:rsid w:val="005324E9"/>
    <w:rsid w:val="0053381B"/>
    <w:rsid w:val="005365FC"/>
    <w:rsid w:val="00540C97"/>
    <w:rsid w:val="00542333"/>
    <w:rsid w:val="00547A93"/>
    <w:rsid w:val="00554616"/>
    <w:rsid w:val="00555C83"/>
    <w:rsid w:val="00556E51"/>
    <w:rsid w:val="00564E26"/>
    <w:rsid w:val="005653F6"/>
    <w:rsid w:val="0056753D"/>
    <w:rsid w:val="00567A4D"/>
    <w:rsid w:val="0057024B"/>
    <w:rsid w:val="00570978"/>
    <w:rsid w:val="0057358B"/>
    <w:rsid w:val="00575B9D"/>
    <w:rsid w:val="00582F74"/>
    <w:rsid w:val="0058315E"/>
    <w:rsid w:val="00595E40"/>
    <w:rsid w:val="00596D3E"/>
    <w:rsid w:val="005A1F82"/>
    <w:rsid w:val="005A70FF"/>
    <w:rsid w:val="005B3A58"/>
    <w:rsid w:val="005C2BFB"/>
    <w:rsid w:val="005D6B51"/>
    <w:rsid w:val="005E1B92"/>
    <w:rsid w:val="005E672F"/>
    <w:rsid w:val="006012C5"/>
    <w:rsid w:val="00601E78"/>
    <w:rsid w:val="00603512"/>
    <w:rsid w:val="0060360B"/>
    <w:rsid w:val="00606CDA"/>
    <w:rsid w:val="006073FD"/>
    <w:rsid w:val="00607476"/>
    <w:rsid w:val="00626CEE"/>
    <w:rsid w:val="006367F5"/>
    <w:rsid w:val="00637B4E"/>
    <w:rsid w:val="00646340"/>
    <w:rsid w:val="006505A7"/>
    <w:rsid w:val="00650F08"/>
    <w:rsid w:val="00651B42"/>
    <w:rsid w:val="00652A34"/>
    <w:rsid w:val="00656149"/>
    <w:rsid w:val="00667CD9"/>
    <w:rsid w:val="0067159A"/>
    <w:rsid w:val="00675298"/>
    <w:rsid w:val="006801C7"/>
    <w:rsid w:val="00683DAA"/>
    <w:rsid w:val="00684459"/>
    <w:rsid w:val="006858C6"/>
    <w:rsid w:val="00693D65"/>
    <w:rsid w:val="006A1464"/>
    <w:rsid w:val="006A5468"/>
    <w:rsid w:val="006B2860"/>
    <w:rsid w:val="006B516E"/>
    <w:rsid w:val="006B776C"/>
    <w:rsid w:val="006D0CBF"/>
    <w:rsid w:val="006D2900"/>
    <w:rsid w:val="006D6EF1"/>
    <w:rsid w:val="006E10C1"/>
    <w:rsid w:val="006E4E20"/>
    <w:rsid w:val="006E4EA9"/>
    <w:rsid w:val="006E5B10"/>
    <w:rsid w:val="006F73C1"/>
    <w:rsid w:val="007020E4"/>
    <w:rsid w:val="007123FE"/>
    <w:rsid w:val="007138AA"/>
    <w:rsid w:val="00714DC7"/>
    <w:rsid w:val="00715444"/>
    <w:rsid w:val="00715932"/>
    <w:rsid w:val="00717E15"/>
    <w:rsid w:val="00720D03"/>
    <w:rsid w:val="0072306D"/>
    <w:rsid w:val="00727DC0"/>
    <w:rsid w:val="00732D84"/>
    <w:rsid w:val="00743712"/>
    <w:rsid w:val="00745804"/>
    <w:rsid w:val="00752DBA"/>
    <w:rsid w:val="00756692"/>
    <w:rsid w:val="00757CC6"/>
    <w:rsid w:val="007603B7"/>
    <w:rsid w:val="00775C97"/>
    <w:rsid w:val="007767EA"/>
    <w:rsid w:val="00777C68"/>
    <w:rsid w:val="0078188E"/>
    <w:rsid w:val="007825B3"/>
    <w:rsid w:val="00783671"/>
    <w:rsid w:val="007840E7"/>
    <w:rsid w:val="007904DB"/>
    <w:rsid w:val="00796B2A"/>
    <w:rsid w:val="007A4A14"/>
    <w:rsid w:val="007B09B6"/>
    <w:rsid w:val="007B1B35"/>
    <w:rsid w:val="007C31A3"/>
    <w:rsid w:val="007D4346"/>
    <w:rsid w:val="007E6315"/>
    <w:rsid w:val="007E6B0A"/>
    <w:rsid w:val="007F217C"/>
    <w:rsid w:val="007F78C6"/>
    <w:rsid w:val="00810133"/>
    <w:rsid w:val="008179D8"/>
    <w:rsid w:val="00820B61"/>
    <w:rsid w:val="008217A6"/>
    <w:rsid w:val="008217AA"/>
    <w:rsid w:val="00831D77"/>
    <w:rsid w:val="00832798"/>
    <w:rsid w:val="008441CB"/>
    <w:rsid w:val="008459A0"/>
    <w:rsid w:val="00854200"/>
    <w:rsid w:val="00854BA3"/>
    <w:rsid w:val="00855753"/>
    <w:rsid w:val="0085672E"/>
    <w:rsid w:val="008645B9"/>
    <w:rsid w:val="00872C48"/>
    <w:rsid w:val="00872F78"/>
    <w:rsid w:val="008818D6"/>
    <w:rsid w:val="00881F2D"/>
    <w:rsid w:val="00882EBF"/>
    <w:rsid w:val="00884A6A"/>
    <w:rsid w:val="00887160"/>
    <w:rsid w:val="00890805"/>
    <w:rsid w:val="00896025"/>
    <w:rsid w:val="008A2307"/>
    <w:rsid w:val="008A5303"/>
    <w:rsid w:val="008A579C"/>
    <w:rsid w:val="008B04AB"/>
    <w:rsid w:val="008B4DCC"/>
    <w:rsid w:val="008B72F5"/>
    <w:rsid w:val="008C2ED5"/>
    <w:rsid w:val="008C4C3D"/>
    <w:rsid w:val="008C6FBA"/>
    <w:rsid w:val="008C770D"/>
    <w:rsid w:val="008F3084"/>
    <w:rsid w:val="00900232"/>
    <w:rsid w:val="0090045A"/>
    <w:rsid w:val="00901645"/>
    <w:rsid w:val="009051AD"/>
    <w:rsid w:val="00907B65"/>
    <w:rsid w:val="009109CB"/>
    <w:rsid w:val="00912EB6"/>
    <w:rsid w:val="009175E3"/>
    <w:rsid w:val="00934013"/>
    <w:rsid w:val="009372D2"/>
    <w:rsid w:val="00937D3B"/>
    <w:rsid w:val="009445AB"/>
    <w:rsid w:val="009465BE"/>
    <w:rsid w:val="00953B47"/>
    <w:rsid w:val="00953F1A"/>
    <w:rsid w:val="00956D46"/>
    <w:rsid w:val="009640DA"/>
    <w:rsid w:val="00967A02"/>
    <w:rsid w:val="00981D9E"/>
    <w:rsid w:val="00984447"/>
    <w:rsid w:val="009A21CC"/>
    <w:rsid w:val="009A32D0"/>
    <w:rsid w:val="009A3375"/>
    <w:rsid w:val="009B3DDF"/>
    <w:rsid w:val="009B63B7"/>
    <w:rsid w:val="009B70EC"/>
    <w:rsid w:val="009C6D5D"/>
    <w:rsid w:val="009F1E96"/>
    <w:rsid w:val="009F703D"/>
    <w:rsid w:val="009F70E9"/>
    <w:rsid w:val="009F78BE"/>
    <w:rsid w:val="00A01F49"/>
    <w:rsid w:val="00A05E99"/>
    <w:rsid w:val="00A15178"/>
    <w:rsid w:val="00A152E2"/>
    <w:rsid w:val="00A200C1"/>
    <w:rsid w:val="00A2078E"/>
    <w:rsid w:val="00A22E54"/>
    <w:rsid w:val="00A33B89"/>
    <w:rsid w:val="00A36E82"/>
    <w:rsid w:val="00A373CF"/>
    <w:rsid w:val="00A42657"/>
    <w:rsid w:val="00A42939"/>
    <w:rsid w:val="00A47A2B"/>
    <w:rsid w:val="00A56681"/>
    <w:rsid w:val="00A5713B"/>
    <w:rsid w:val="00A571B4"/>
    <w:rsid w:val="00A601BC"/>
    <w:rsid w:val="00A640E5"/>
    <w:rsid w:val="00A77C8D"/>
    <w:rsid w:val="00A80462"/>
    <w:rsid w:val="00A82D89"/>
    <w:rsid w:val="00A83B46"/>
    <w:rsid w:val="00A851AA"/>
    <w:rsid w:val="00A87F4C"/>
    <w:rsid w:val="00A947DA"/>
    <w:rsid w:val="00A94F2E"/>
    <w:rsid w:val="00AA7B44"/>
    <w:rsid w:val="00AB4AF0"/>
    <w:rsid w:val="00AC2017"/>
    <w:rsid w:val="00AC2109"/>
    <w:rsid w:val="00AC2A4C"/>
    <w:rsid w:val="00AC2B38"/>
    <w:rsid w:val="00AC2F4C"/>
    <w:rsid w:val="00AD43B8"/>
    <w:rsid w:val="00AD527B"/>
    <w:rsid w:val="00AE218E"/>
    <w:rsid w:val="00AF3A35"/>
    <w:rsid w:val="00AF4E54"/>
    <w:rsid w:val="00B000EB"/>
    <w:rsid w:val="00B015A6"/>
    <w:rsid w:val="00B0407C"/>
    <w:rsid w:val="00B05C85"/>
    <w:rsid w:val="00B22319"/>
    <w:rsid w:val="00B25B5B"/>
    <w:rsid w:val="00B272EE"/>
    <w:rsid w:val="00B364B7"/>
    <w:rsid w:val="00B370AD"/>
    <w:rsid w:val="00B4038B"/>
    <w:rsid w:val="00B41BEC"/>
    <w:rsid w:val="00B4598E"/>
    <w:rsid w:val="00B506B0"/>
    <w:rsid w:val="00B50C8F"/>
    <w:rsid w:val="00B520E0"/>
    <w:rsid w:val="00B52E8F"/>
    <w:rsid w:val="00B53067"/>
    <w:rsid w:val="00B6431D"/>
    <w:rsid w:val="00B64B9D"/>
    <w:rsid w:val="00B65193"/>
    <w:rsid w:val="00B70DA7"/>
    <w:rsid w:val="00B72240"/>
    <w:rsid w:val="00B72288"/>
    <w:rsid w:val="00B84354"/>
    <w:rsid w:val="00B86764"/>
    <w:rsid w:val="00B90E64"/>
    <w:rsid w:val="00B91ED8"/>
    <w:rsid w:val="00B93A64"/>
    <w:rsid w:val="00BB1996"/>
    <w:rsid w:val="00BB2651"/>
    <w:rsid w:val="00BC02A0"/>
    <w:rsid w:val="00BC12F3"/>
    <w:rsid w:val="00BC509F"/>
    <w:rsid w:val="00BE2F7D"/>
    <w:rsid w:val="00BE564D"/>
    <w:rsid w:val="00BF37E1"/>
    <w:rsid w:val="00BF4C02"/>
    <w:rsid w:val="00BF5FDD"/>
    <w:rsid w:val="00C1514D"/>
    <w:rsid w:val="00C30A18"/>
    <w:rsid w:val="00C327C2"/>
    <w:rsid w:val="00C341FD"/>
    <w:rsid w:val="00C36D67"/>
    <w:rsid w:val="00C37AFA"/>
    <w:rsid w:val="00C430E6"/>
    <w:rsid w:val="00C60A1E"/>
    <w:rsid w:val="00C61357"/>
    <w:rsid w:val="00C6470C"/>
    <w:rsid w:val="00C67F29"/>
    <w:rsid w:val="00C83B7F"/>
    <w:rsid w:val="00C83FC5"/>
    <w:rsid w:val="00C90809"/>
    <w:rsid w:val="00C9276B"/>
    <w:rsid w:val="00C97EB9"/>
    <w:rsid w:val="00CA2991"/>
    <w:rsid w:val="00CA37A0"/>
    <w:rsid w:val="00CB4AFB"/>
    <w:rsid w:val="00CB7519"/>
    <w:rsid w:val="00CD10B4"/>
    <w:rsid w:val="00CE1DED"/>
    <w:rsid w:val="00CE32EB"/>
    <w:rsid w:val="00CF354C"/>
    <w:rsid w:val="00CF45FE"/>
    <w:rsid w:val="00D07EC6"/>
    <w:rsid w:val="00D223DA"/>
    <w:rsid w:val="00D22D66"/>
    <w:rsid w:val="00D25309"/>
    <w:rsid w:val="00D316A3"/>
    <w:rsid w:val="00D32941"/>
    <w:rsid w:val="00D359FA"/>
    <w:rsid w:val="00D43AB8"/>
    <w:rsid w:val="00D50FDE"/>
    <w:rsid w:val="00D61A1E"/>
    <w:rsid w:val="00D61B48"/>
    <w:rsid w:val="00D622B9"/>
    <w:rsid w:val="00D62F3D"/>
    <w:rsid w:val="00D65D57"/>
    <w:rsid w:val="00D70238"/>
    <w:rsid w:val="00D70B5F"/>
    <w:rsid w:val="00D722A0"/>
    <w:rsid w:val="00D803C4"/>
    <w:rsid w:val="00D85CCD"/>
    <w:rsid w:val="00D86AB6"/>
    <w:rsid w:val="00D87E50"/>
    <w:rsid w:val="00D95078"/>
    <w:rsid w:val="00DA5BD8"/>
    <w:rsid w:val="00DA7FAB"/>
    <w:rsid w:val="00DB3EB3"/>
    <w:rsid w:val="00DB5815"/>
    <w:rsid w:val="00DC107A"/>
    <w:rsid w:val="00DD230A"/>
    <w:rsid w:val="00DD54D4"/>
    <w:rsid w:val="00DE2B24"/>
    <w:rsid w:val="00DE35FE"/>
    <w:rsid w:val="00DE386B"/>
    <w:rsid w:val="00DE58EB"/>
    <w:rsid w:val="00DE6B74"/>
    <w:rsid w:val="00DF3805"/>
    <w:rsid w:val="00E031E1"/>
    <w:rsid w:val="00E135AF"/>
    <w:rsid w:val="00E2588C"/>
    <w:rsid w:val="00E50101"/>
    <w:rsid w:val="00E618C7"/>
    <w:rsid w:val="00E61ACE"/>
    <w:rsid w:val="00E63C17"/>
    <w:rsid w:val="00E661A8"/>
    <w:rsid w:val="00E704EF"/>
    <w:rsid w:val="00E7397D"/>
    <w:rsid w:val="00E852C1"/>
    <w:rsid w:val="00E85593"/>
    <w:rsid w:val="00E8704E"/>
    <w:rsid w:val="00E91A65"/>
    <w:rsid w:val="00E922EA"/>
    <w:rsid w:val="00EA0A14"/>
    <w:rsid w:val="00EA129C"/>
    <w:rsid w:val="00EA2533"/>
    <w:rsid w:val="00EA2BCF"/>
    <w:rsid w:val="00EA55AC"/>
    <w:rsid w:val="00EC3964"/>
    <w:rsid w:val="00EC47D0"/>
    <w:rsid w:val="00EC492A"/>
    <w:rsid w:val="00EC7139"/>
    <w:rsid w:val="00ED1B84"/>
    <w:rsid w:val="00ED22A6"/>
    <w:rsid w:val="00ED3730"/>
    <w:rsid w:val="00EE2805"/>
    <w:rsid w:val="00EE66DD"/>
    <w:rsid w:val="00EF0E10"/>
    <w:rsid w:val="00EF1461"/>
    <w:rsid w:val="00EF1D68"/>
    <w:rsid w:val="00EF4BB0"/>
    <w:rsid w:val="00EF66E3"/>
    <w:rsid w:val="00F03CAB"/>
    <w:rsid w:val="00F102F9"/>
    <w:rsid w:val="00F128E9"/>
    <w:rsid w:val="00F25051"/>
    <w:rsid w:val="00F265DA"/>
    <w:rsid w:val="00F27DD3"/>
    <w:rsid w:val="00F27DFB"/>
    <w:rsid w:val="00F31338"/>
    <w:rsid w:val="00F32F09"/>
    <w:rsid w:val="00F50EBB"/>
    <w:rsid w:val="00F51EFA"/>
    <w:rsid w:val="00F545C1"/>
    <w:rsid w:val="00F56513"/>
    <w:rsid w:val="00F60760"/>
    <w:rsid w:val="00F66ED6"/>
    <w:rsid w:val="00F67133"/>
    <w:rsid w:val="00F6799B"/>
    <w:rsid w:val="00F70A97"/>
    <w:rsid w:val="00F71A6B"/>
    <w:rsid w:val="00F73D43"/>
    <w:rsid w:val="00F80828"/>
    <w:rsid w:val="00F8326B"/>
    <w:rsid w:val="00F91AB5"/>
    <w:rsid w:val="00F930C4"/>
    <w:rsid w:val="00F94313"/>
    <w:rsid w:val="00FC17BD"/>
    <w:rsid w:val="00FC2741"/>
    <w:rsid w:val="00FC658E"/>
    <w:rsid w:val="00FD3E6D"/>
    <w:rsid w:val="00FE3BB9"/>
    <w:rsid w:val="00FE5A4E"/>
    <w:rsid w:val="00FF0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15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93"/>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5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ind w:left="220"/>
    </w:pPr>
    <w:rPr>
      <w:rFonts w:asciiTheme="minorHAnsi" w:hAnsiTheme="minorHAnsi" w:cstheme="minorHAnsi"/>
      <w:smallCaps/>
      <w:sz w:val="20"/>
      <w:szCs w:val="20"/>
    </w:rPr>
  </w:style>
  <w:style w:type="paragraph" w:styleId="Sadraj1">
    <w:name w:val="toc 1"/>
    <w:basedOn w:val="Normal"/>
    <w:next w:val="Normal"/>
    <w:autoRedefine/>
    <w:uiPriority w:val="39"/>
    <w:rsid w:val="00EA6AC3"/>
    <w:pPr>
      <w:spacing w:before="120" w:after="120"/>
    </w:pPr>
    <w:rPr>
      <w:rFonts w:asciiTheme="minorHAnsi" w:hAnsiTheme="minorHAnsi" w:cstheme="minorHAnsi"/>
      <w:b/>
      <w:bCs/>
      <w:caps/>
      <w:sz w:val="20"/>
      <w:szCs w:val="20"/>
    </w:rPr>
  </w:style>
  <w:style w:type="paragraph" w:styleId="Sadraj3">
    <w:name w:val="toc 3"/>
    <w:basedOn w:val="Normal"/>
    <w:next w:val="Normal"/>
    <w:autoRedefine/>
    <w:uiPriority w:val="39"/>
    <w:rsid w:val="008A34DA"/>
    <w:pPr>
      <w:ind w:left="440"/>
    </w:pPr>
    <w:rPr>
      <w:rFonts w:asciiTheme="minorHAnsi" w:hAnsiTheme="minorHAnsi" w:cstheme="minorHAnsi"/>
      <w:i/>
      <w:iCs/>
      <w:sz w:val="20"/>
      <w:szCs w:val="20"/>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link w:val="DefaultChar"/>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Bezproreda1">
    <w:name w:val="Bez proreda1"/>
    <w:aliases w:val="Keki"/>
    <w:link w:val="NoSpacing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NoSpacingChar">
    <w:name w:val="No Spacing Char"/>
    <w:aliases w:val="Keki Char"/>
    <w:link w:val="Bezproreda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5"/>
      </w:numPr>
      <w:spacing w:before="120" w:after="120"/>
      <w:jc w:val="both"/>
    </w:pPr>
    <w:rPr>
      <w:rFonts w:eastAsia="Calibri"/>
      <w:sz w:val="24"/>
      <w:szCs w:val="22"/>
      <w:lang w:eastAsia="en-GB"/>
    </w:rPr>
  </w:style>
  <w:style w:type="paragraph" w:customStyle="1" w:styleId="Tiret1">
    <w:name w:val="Tiret 1"/>
    <w:basedOn w:val="Normal"/>
    <w:rsid w:val="00D32FB1"/>
    <w:pPr>
      <w:numPr>
        <w:numId w:val="6"/>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7"/>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7"/>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7"/>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7"/>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character" w:customStyle="1" w:styleId="fontstyle01">
    <w:name w:val="fontstyle01"/>
    <w:rsid w:val="00D13443"/>
    <w:rPr>
      <w:rFonts w:ascii="Times New Roman" w:hAnsi="Times New Roman" w:cs="Times New Roman" w:hint="default"/>
      <w:b w:val="0"/>
      <w:bCs w:val="0"/>
      <w:i w:val="0"/>
      <w:iCs w:val="0"/>
      <w:color w:val="000000"/>
      <w:sz w:val="20"/>
      <w:szCs w:val="20"/>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1F7FDA"/>
    <w:pPr>
      <w:spacing w:after="200" w:line="276" w:lineRule="auto"/>
      <w:ind w:left="720"/>
      <w:contextualSpacing/>
    </w:pPr>
    <w:rPr>
      <w:rFonts w:ascii="Calibri" w:eastAsia="Calibri" w:hAnsi="Calibri"/>
      <w:sz w:val="24"/>
      <w:szCs w:val="22"/>
      <w:lang w:val="de-DE"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link w:val="Odlomakpopisa"/>
    <w:qFormat/>
    <w:locked/>
    <w:rsid w:val="001F7FDA"/>
    <w:rPr>
      <w:rFonts w:ascii="Calibri" w:eastAsia="Calibri" w:hAnsi="Calibri"/>
      <w:sz w:val="24"/>
      <w:szCs w:val="22"/>
      <w:lang w:val="de-DE" w:eastAsia="en-US"/>
    </w:rPr>
  </w:style>
  <w:style w:type="character" w:customStyle="1" w:styleId="Nerijeenospominjanje">
    <w:name w:val="Neriješeno spominjanje"/>
    <w:uiPriority w:val="99"/>
    <w:semiHidden/>
    <w:unhideWhenUsed/>
    <w:rsid w:val="00890805"/>
    <w:rPr>
      <w:color w:val="605E5C"/>
      <w:shd w:val="clear" w:color="auto" w:fill="E1DFDD"/>
    </w:rPr>
  </w:style>
  <w:style w:type="table" w:customStyle="1" w:styleId="Reetkatablice1">
    <w:name w:val="Rešetka tablice1"/>
    <w:basedOn w:val="Obinatablica"/>
    <w:next w:val="Reetkatablice"/>
    <w:uiPriority w:val="59"/>
    <w:rsid w:val="00293426"/>
    <w:rPr>
      <w:rFonts w:eastAsia="Calibri"/>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ormal"/>
    <w:rsid w:val="00555C83"/>
    <w:pPr>
      <w:numPr>
        <w:numId w:val="15"/>
      </w:numPr>
      <w:jc w:val="both"/>
    </w:pPr>
    <w:rPr>
      <w:rFonts w:ascii="Cambria" w:hAnsi="Cambria"/>
      <w:sz w:val="20"/>
      <w:szCs w:val="20"/>
      <w:lang w:val="en-US" w:eastAsia="en-US"/>
    </w:rPr>
  </w:style>
  <w:style w:type="paragraph" w:styleId="TOCNaslov">
    <w:name w:val="TOC Heading"/>
    <w:basedOn w:val="Naslov1"/>
    <w:next w:val="Normal"/>
    <w:uiPriority w:val="39"/>
    <w:unhideWhenUsed/>
    <w:qFormat/>
    <w:rsid w:val="00413F4B"/>
    <w:pPr>
      <w:keepLines/>
      <w:numPr>
        <w:ilvl w:val="0"/>
        <w:numId w:val="0"/>
      </w:numPr>
      <w:spacing w:before="240" w:line="259" w:lineRule="auto"/>
      <w:outlineLvl w:val="9"/>
    </w:pPr>
    <w:rPr>
      <w:rFonts w:ascii="Calibri Light" w:hAnsi="Calibri Light"/>
      <w:color w:val="2F5496"/>
      <w:sz w:val="32"/>
      <w:szCs w:val="32"/>
      <w:u w:val="none"/>
      <w:lang w:val="hr-HR" w:eastAsia="hr-HR"/>
    </w:rPr>
  </w:style>
  <w:style w:type="paragraph" w:styleId="Revizija">
    <w:name w:val="Revision"/>
    <w:hidden/>
    <w:rsid w:val="00413F4B"/>
    <w:rPr>
      <w:sz w:val="22"/>
      <w:szCs w:val="24"/>
    </w:rPr>
  </w:style>
  <w:style w:type="character" w:customStyle="1" w:styleId="TijelotekstaChar">
    <w:name w:val="Tijelo teksta Char"/>
    <w:link w:val="Tijeloteksta"/>
    <w:rsid w:val="003577EA"/>
    <w:rPr>
      <w:sz w:val="22"/>
      <w:szCs w:val="24"/>
      <w:lang w:eastAsia="ar-SA"/>
    </w:rPr>
  </w:style>
  <w:style w:type="character" w:styleId="Naslovknjige">
    <w:name w:val="Book Title"/>
    <w:uiPriority w:val="33"/>
    <w:qFormat/>
    <w:rsid w:val="0067159A"/>
    <w:rPr>
      <w:b/>
      <w:bCs/>
      <w:i/>
      <w:iCs/>
      <w:spacing w:val="5"/>
    </w:rPr>
  </w:style>
  <w:style w:type="paragraph" w:styleId="Opisslike">
    <w:name w:val="caption"/>
    <w:basedOn w:val="Normal"/>
    <w:next w:val="Normal"/>
    <w:uiPriority w:val="35"/>
    <w:unhideWhenUsed/>
    <w:qFormat/>
    <w:rsid w:val="00196B6A"/>
    <w:pPr>
      <w:spacing w:after="200"/>
    </w:pPr>
    <w:rPr>
      <w:rFonts w:ascii="Calibri" w:eastAsia="Calibri" w:hAnsi="Calibri"/>
      <w:b/>
      <w:bCs/>
      <w:color w:val="4F81BD"/>
      <w:sz w:val="18"/>
      <w:szCs w:val="18"/>
      <w:lang w:eastAsia="en-US"/>
    </w:rPr>
  </w:style>
  <w:style w:type="character" w:customStyle="1" w:styleId="DefaultChar">
    <w:name w:val="Default Char"/>
    <w:link w:val="Default"/>
    <w:rsid w:val="00324644"/>
    <w:rPr>
      <w:rFonts w:ascii="Arial" w:hAnsi="Arial" w:cs="Arial"/>
      <w:color w:val="000000"/>
      <w:sz w:val="24"/>
      <w:szCs w:val="24"/>
    </w:rPr>
  </w:style>
  <w:style w:type="paragraph" w:customStyle="1" w:styleId="NoSpacing3">
    <w:name w:val="No Spacing3"/>
    <w:qFormat/>
    <w:rsid w:val="00311EC4"/>
    <w:rPr>
      <w:sz w:val="24"/>
      <w:szCs w:val="24"/>
    </w:rPr>
  </w:style>
  <w:style w:type="paragraph" w:styleId="Sadraj4">
    <w:name w:val="toc 4"/>
    <w:basedOn w:val="Normal"/>
    <w:next w:val="Normal"/>
    <w:autoRedefine/>
    <w:rsid w:val="00684459"/>
    <w:pPr>
      <w:ind w:left="660"/>
    </w:pPr>
    <w:rPr>
      <w:rFonts w:asciiTheme="minorHAnsi" w:hAnsiTheme="minorHAnsi" w:cstheme="minorHAnsi"/>
      <w:sz w:val="18"/>
      <w:szCs w:val="18"/>
    </w:rPr>
  </w:style>
  <w:style w:type="paragraph" w:styleId="Sadraj5">
    <w:name w:val="toc 5"/>
    <w:basedOn w:val="Normal"/>
    <w:next w:val="Normal"/>
    <w:autoRedefine/>
    <w:rsid w:val="00684459"/>
    <w:pPr>
      <w:ind w:left="880"/>
    </w:pPr>
    <w:rPr>
      <w:rFonts w:asciiTheme="minorHAnsi" w:hAnsiTheme="minorHAnsi" w:cstheme="minorHAnsi"/>
      <w:sz w:val="18"/>
      <w:szCs w:val="18"/>
    </w:rPr>
  </w:style>
  <w:style w:type="paragraph" w:styleId="Sadraj6">
    <w:name w:val="toc 6"/>
    <w:basedOn w:val="Normal"/>
    <w:next w:val="Normal"/>
    <w:autoRedefine/>
    <w:rsid w:val="00684459"/>
    <w:pPr>
      <w:ind w:left="1100"/>
    </w:pPr>
    <w:rPr>
      <w:rFonts w:asciiTheme="minorHAnsi" w:hAnsiTheme="minorHAnsi" w:cstheme="minorHAnsi"/>
      <w:sz w:val="18"/>
      <w:szCs w:val="18"/>
    </w:rPr>
  </w:style>
  <w:style w:type="paragraph" w:styleId="Sadraj7">
    <w:name w:val="toc 7"/>
    <w:basedOn w:val="Normal"/>
    <w:next w:val="Normal"/>
    <w:autoRedefine/>
    <w:rsid w:val="00684459"/>
    <w:pPr>
      <w:ind w:left="1320"/>
    </w:pPr>
    <w:rPr>
      <w:rFonts w:asciiTheme="minorHAnsi" w:hAnsiTheme="minorHAnsi" w:cstheme="minorHAnsi"/>
      <w:sz w:val="18"/>
      <w:szCs w:val="18"/>
    </w:rPr>
  </w:style>
  <w:style w:type="paragraph" w:styleId="Sadraj8">
    <w:name w:val="toc 8"/>
    <w:basedOn w:val="Normal"/>
    <w:next w:val="Normal"/>
    <w:autoRedefine/>
    <w:rsid w:val="00684459"/>
    <w:pPr>
      <w:ind w:left="1540"/>
    </w:pPr>
    <w:rPr>
      <w:rFonts w:asciiTheme="minorHAnsi" w:hAnsiTheme="minorHAnsi" w:cstheme="minorHAnsi"/>
      <w:sz w:val="18"/>
      <w:szCs w:val="18"/>
    </w:rPr>
  </w:style>
  <w:style w:type="paragraph" w:styleId="Sadraj9">
    <w:name w:val="toc 9"/>
    <w:basedOn w:val="Normal"/>
    <w:next w:val="Normal"/>
    <w:autoRedefine/>
    <w:rsid w:val="00684459"/>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1388915">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434864">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2676755">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1244366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8850175">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2197502">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37942236">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6605094">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4006858">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5923163">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6642140">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807341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7.jpg@01D6EFFB.DA15A650"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ojn.nn.hr/Oglasni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omislava.milinkovic@gospic.hr" TargetMode="External"/><Relationship Id="rId20" Type="http://schemas.openxmlformats.org/officeDocument/2006/relationships/hyperlink" Target="https://ec.europa.eu/growth/tools-databases/espd/filter?lang=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pic.hr" TargetMode="External"/><Relationship Id="rId23" Type="http://schemas.openxmlformats.org/officeDocument/2006/relationships/hyperlink" Target="http://psc.hr/gradenj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d.gospic@gospic.hr" TargetMode="External"/><Relationship Id="rId22" Type="http://schemas.openxmlformats.org/officeDocument/2006/relationships/hyperlink" Target="http://www.mgipu.hr/default.aspx?id=32895"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1FF1-8303-4196-988E-1D5C5D84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18952</Words>
  <Characters>108031</Characters>
  <Application>Microsoft Office Word</Application>
  <DocSecurity>0</DocSecurity>
  <Lines>900</Lines>
  <Paragraphs>253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2021-02-05T13:42:00Z</dcterms:created>
  <dcterms:modified xsi:type="dcterms:W3CDTF">2021-02-09T12:18:00Z</dcterms:modified>
</cp:coreProperties>
</file>